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D7B" w:rsidRDefault="00307D7B" w:rsidP="00307D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PHP-34102: Pharmacokinetics</w:t>
      </w:r>
    </w:p>
    <w:p w:rsidR="00307D7B" w:rsidRDefault="00307D7B" w:rsidP="00307D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D7B" w:rsidRDefault="00307D7B" w:rsidP="00307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Dr. Imran Masood, PhD</w:t>
      </w:r>
    </w:p>
    <w:p w:rsidR="00C366FC" w:rsidRDefault="00307D7B" w:rsidP="00307D7B">
      <w:pPr>
        <w:jc w:val="center"/>
      </w:pP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drimranmasood@iub.edu.pk</w:t>
        </w:r>
      </w:hyperlink>
    </w:p>
    <w:p w:rsidR="00480E75" w:rsidRDefault="00480E75"/>
    <w:p w:rsidR="00480E75" w:rsidRDefault="00480E75"/>
    <w:p w:rsidR="00480E75" w:rsidRPr="00307D7B" w:rsidRDefault="00307D7B" w:rsidP="00307D7B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First Dose Size in M</w:t>
      </w:r>
      <w:r w:rsidR="00480E75" w:rsidRPr="00307D7B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an</w:t>
      </w:r>
      <w:r w:rsidR="00EB3AAE" w:rsidRPr="00307D7B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 w:rsidR="00480E75" w:rsidRPr="00307D7B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and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Non-linear P</w:t>
      </w:r>
      <w:r w:rsidR="00480E75" w:rsidRPr="00307D7B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harmacokinetics</w:t>
      </w:r>
    </w:p>
    <w:p w:rsidR="00EB3AAE" w:rsidRPr="00307D7B" w:rsidRDefault="00EB3AAE" w:rsidP="00307D7B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EB3AAE" w:rsidRDefault="00EB3AAE">
      <w:pPr>
        <w:rPr>
          <w:rFonts w:ascii="Times New Roman" w:hAnsi="Times New Roman" w:cs="Times New Roman"/>
          <w:b/>
          <w:bCs/>
          <w:sz w:val="56"/>
          <w:szCs w:val="56"/>
          <w:lang w:val="en-CA"/>
        </w:rPr>
      </w:pPr>
    </w:p>
    <w:p w:rsidR="00EB3AAE" w:rsidRDefault="00EB3AAE" w:rsidP="00EB3AAE">
      <w:pPr>
        <w:jc w:val="both"/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</w:t>
      </w:r>
      <w:r w:rsidRPr="00156E5C">
        <w:rPr>
          <w:rFonts w:cstheme="minorHAnsi"/>
          <w:sz w:val="28"/>
          <w:szCs w:val="28"/>
        </w:rPr>
        <w:t xml:space="preserve">                                                                                  </w:t>
      </w:r>
      <w:r>
        <w:rPr>
          <w:rFonts w:cstheme="minorHAnsi"/>
          <w:sz w:val="28"/>
          <w:szCs w:val="28"/>
        </w:rPr>
        <w:t xml:space="preserve">              </w:t>
      </w:r>
    </w:p>
    <w:p w:rsidR="00EB3AAE" w:rsidRDefault="00EB3AAE" w:rsidP="00307D7B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</w:t>
      </w:r>
      <w:r w:rsidR="00EA60E7">
        <w:rPr>
          <w:rFonts w:cstheme="minorHAnsi"/>
          <w:sz w:val="28"/>
          <w:szCs w:val="28"/>
        </w:rPr>
        <w:t xml:space="preserve">                              </w:t>
      </w: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cstheme="minorHAnsi"/>
          <w:sz w:val="28"/>
          <w:szCs w:val="28"/>
        </w:rPr>
      </w:pPr>
    </w:p>
    <w:p w:rsidR="00307D7B" w:rsidRDefault="00307D7B" w:rsidP="00307D7B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307D7B" w:rsidRDefault="00307D7B" w:rsidP="00307D7B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307D7B" w:rsidRDefault="00307D7B" w:rsidP="00307D7B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EA60E7" w:rsidRDefault="00EA60E7" w:rsidP="00E1278C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EB3AAE" w:rsidRPr="00307D7B" w:rsidRDefault="00EB3AAE" w:rsidP="00E127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D7B">
        <w:rPr>
          <w:rFonts w:ascii="Times New Roman" w:hAnsi="Times New Roman" w:cs="Times New Roman"/>
          <w:b/>
          <w:sz w:val="24"/>
          <w:szCs w:val="24"/>
        </w:rPr>
        <w:lastRenderedPageBreak/>
        <w:t>Introduction:</w:t>
      </w:r>
    </w:p>
    <w:p w:rsidR="00EB3AAE" w:rsidRPr="00307D7B" w:rsidRDefault="00EB3AAE" w:rsidP="00E1278C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The magnitude of the first dose size to be administered to man in Phase I drug study poses a problem which should be considered from three different points of view:</w:t>
      </w:r>
    </w:p>
    <w:p w:rsidR="006E50BD" w:rsidRPr="00307D7B" w:rsidRDefault="004C40FC" w:rsidP="0021684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Safety</w:t>
      </w:r>
      <w:r w:rsidR="00EB3AAE" w:rsidRPr="00307D7B">
        <w:rPr>
          <w:rFonts w:ascii="Times New Roman" w:hAnsi="Times New Roman" w:cs="Times New Roman"/>
          <w:b/>
          <w:sz w:val="24"/>
          <w:szCs w:val="24"/>
        </w:rPr>
        <w:t>:</w:t>
      </w:r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  <w:r w:rsidR="0021684E"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0FC" w:rsidRPr="00307D7B" w:rsidRDefault="004C40FC" w:rsidP="006E50B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The dose should be as low as possible</w:t>
      </w:r>
      <w:r w:rsidR="006E50BD" w:rsidRPr="00307D7B">
        <w:rPr>
          <w:rFonts w:ascii="Times New Roman" w:hAnsi="Times New Roman" w:cs="Times New Roman"/>
          <w:sz w:val="24"/>
          <w:szCs w:val="24"/>
        </w:rPr>
        <w:t>.</w:t>
      </w:r>
    </w:p>
    <w:p w:rsidR="006E50BD" w:rsidRPr="00307D7B" w:rsidRDefault="004C40FC" w:rsidP="00E1278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Analytical sensitivity</w:t>
      </w:r>
      <w:r w:rsidR="00181028" w:rsidRPr="00307D7B">
        <w:rPr>
          <w:rFonts w:ascii="Times New Roman" w:hAnsi="Times New Roman" w:cs="Times New Roman"/>
          <w:b/>
          <w:sz w:val="24"/>
          <w:szCs w:val="24"/>
        </w:rPr>
        <w:t>:</w:t>
      </w:r>
      <w:r w:rsidR="0021684E"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0FC" w:rsidRPr="00307D7B" w:rsidRDefault="004C40FC" w:rsidP="006E50B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The dose must be high enough to obtain measurable drug conc. In body which can reproducibly be followed up for length of time</w:t>
      </w:r>
      <w:r w:rsidR="0021684E" w:rsidRPr="00307D7B">
        <w:rPr>
          <w:rFonts w:ascii="Times New Roman" w:hAnsi="Times New Roman" w:cs="Times New Roman"/>
          <w:sz w:val="24"/>
          <w:szCs w:val="24"/>
        </w:rPr>
        <w:t>.</w:t>
      </w:r>
    </w:p>
    <w:p w:rsidR="006E50BD" w:rsidRPr="00307D7B" w:rsidRDefault="004C40FC" w:rsidP="0021684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Pharmacokinetics</w:t>
      </w:r>
      <w:r w:rsidR="00181028" w:rsidRPr="00307D7B">
        <w:rPr>
          <w:rFonts w:ascii="Times New Roman" w:hAnsi="Times New Roman" w:cs="Times New Roman"/>
          <w:b/>
          <w:sz w:val="24"/>
          <w:szCs w:val="24"/>
        </w:rPr>
        <w:t>:</w:t>
      </w:r>
    </w:p>
    <w:p w:rsidR="00E1278C" w:rsidRPr="00307D7B" w:rsidRDefault="0021684E" w:rsidP="006E50BD">
      <w:pPr>
        <w:ind w:left="720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In order to obtain the relevant </w:t>
      </w:r>
      <w:r w:rsidR="006E50BD" w:rsidRPr="00307D7B">
        <w:rPr>
          <w:rFonts w:ascii="Times New Roman" w:hAnsi="Times New Roman" w:cs="Times New Roman"/>
          <w:sz w:val="24"/>
          <w:szCs w:val="24"/>
        </w:rPr>
        <w:t xml:space="preserve">pharmacokinetics </w:t>
      </w:r>
      <w:r w:rsidR="00E1278C" w:rsidRPr="00307D7B">
        <w:rPr>
          <w:rFonts w:ascii="Times New Roman" w:hAnsi="Times New Roman" w:cs="Times New Roman"/>
          <w:sz w:val="24"/>
          <w:szCs w:val="24"/>
        </w:rPr>
        <w:t xml:space="preserve">information, the </w:t>
      </w:r>
      <w:proofErr w:type="gramStart"/>
      <w:r w:rsidR="00E1278C" w:rsidRPr="00307D7B">
        <w:rPr>
          <w:rFonts w:ascii="Times New Roman" w:hAnsi="Times New Roman" w:cs="Times New Roman"/>
          <w:sz w:val="24"/>
          <w:szCs w:val="24"/>
        </w:rPr>
        <w:t xml:space="preserve">drug </w:t>
      </w:r>
      <w:r w:rsidR="004C40FC" w:rsidRPr="00307D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0FC" w:rsidRPr="00307D7B">
        <w:rPr>
          <w:rFonts w:ascii="Times New Roman" w:hAnsi="Times New Roman" w:cs="Times New Roman"/>
          <w:sz w:val="24"/>
          <w:szCs w:val="24"/>
        </w:rPr>
        <w:t>conc</w:t>
      </w:r>
      <w:proofErr w:type="spellEnd"/>
      <w:proofErr w:type="gramEnd"/>
      <w:r w:rsidR="004C40FC" w:rsidRPr="00307D7B">
        <w:rPr>
          <w:rFonts w:ascii="Times New Roman" w:hAnsi="Times New Roman" w:cs="Times New Roman"/>
          <w:sz w:val="24"/>
          <w:szCs w:val="24"/>
        </w:rPr>
        <w:t xml:space="preserve">-time profile in blood should be followed up for </w:t>
      </w:r>
      <w:proofErr w:type="spellStart"/>
      <w:r w:rsidR="004C40FC" w:rsidRPr="00307D7B">
        <w:rPr>
          <w:rFonts w:ascii="Times New Roman" w:hAnsi="Times New Roman" w:cs="Times New Roman"/>
          <w:sz w:val="24"/>
          <w:szCs w:val="24"/>
        </w:rPr>
        <w:t>atleast</w:t>
      </w:r>
      <w:proofErr w:type="spellEnd"/>
      <w:r w:rsidR="004C40FC" w:rsidRPr="00307D7B">
        <w:rPr>
          <w:rFonts w:ascii="Times New Roman" w:hAnsi="Times New Roman" w:cs="Times New Roman"/>
          <w:sz w:val="24"/>
          <w:szCs w:val="24"/>
        </w:rPr>
        <w:t xml:space="preserve"> 3</w:t>
      </w:r>
      <w:r w:rsidR="00E1278C" w:rsidRPr="00307D7B">
        <w:rPr>
          <w:rFonts w:ascii="Times New Roman" w:hAnsi="Times New Roman" w:cs="Times New Roman"/>
          <w:sz w:val="24"/>
          <w:szCs w:val="24"/>
        </w:rPr>
        <w:t xml:space="preserve"> time</w:t>
      </w:r>
      <w:r w:rsidR="004C40FC" w:rsidRPr="00307D7B">
        <w:rPr>
          <w:rFonts w:ascii="Times New Roman" w:hAnsi="Times New Roman" w:cs="Times New Roman"/>
          <w:sz w:val="24"/>
          <w:szCs w:val="24"/>
        </w:rPr>
        <w:t>.</w:t>
      </w:r>
    </w:p>
    <w:p w:rsidR="006E50BD" w:rsidRPr="00307D7B" w:rsidRDefault="00E1278C" w:rsidP="00E1278C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Importance of first dose:</w:t>
      </w:r>
    </w:p>
    <w:p w:rsidR="00E1278C" w:rsidRPr="00307D7B" w:rsidRDefault="00E1278C" w:rsidP="00E1278C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Estimating the first in human (FIH) dose is one of the initial st</w:t>
      </w:r>
      <w:r w:rsidR="006E50BD" w:rsidRPr="00307D7B">
        <w:rPr>
          <w:rFonts w:ascii="Times New Roman" w:hAnsi="Times New Roman" w:cs="Times New Roman"/>
          <w:sz w:val="24"/>
          <w:szCs w:val="24"/>
        </w:rPr>
        <w:t xml:space="preserve">eps in the clinical development </w:t>
      </w:r>
      <w:r w:rsidRPr="00307D7B">
        <w:rPr>
          <w:rFonts w:ascii="Times New Roman" w:hAnsi="Times New Roman" w:cs="Times New Roman"/>
          <w:sz w:val="24"/>
          <w:szCs w:val="24"/>
        </w:rPr>
        <w:t>of any molecule that has successfully gone through all of the hurdles in preclinical evaluations. since</w:t>
      </w:r>
    </w:p>
    <w:p w:rsidR="004C40FC" w:rsidRPr="00307D7B" w:rsidRDefault="004C40FC" w:rsidP="00E1278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High starting dose may cause serious toxicity in </w:t>
      </w:r>
      <w:r w:rsidR="00E1278C" w:rsidRPr="00307D7B">
        <w:rPr>
          <w:rFonts w:ascii="Times New Roman" w:hAnsi="Times New Roman" w:cs="Times New Roman"/>
          <w:sz w:val="24"/>
          <w:szCs w:val="24"/>
        </w:rPr>
        <w:t xml:space="preserve">healthy </w:t>
      </w:r>
      <w:r w:rsidRPr="00307D7B">
        <w:rPr>
          <w:rFonts w:ascii="Times New Roman" w:hAnsi="Times New Roman" w:cs="Times New Roman"/>
          <w:sz w:val="24"/>
          <w:szCs w:val="24"/>
        </w:rPr>
        <w:t>volunteers</w:t>
      </w:r>
    </w:p>
    <w:p w:rsidR="004C40FC" w:rsidRPr="00307D7B" w:rsidRDefault="004C40FC" w:rsidP="00E1278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Low starting dose co</w:t>
      </w:r>
      <w:r w:rsidR="00E1278C" w:rsidRPr="00307D7B">
        <w:rPr>
          <w:rFonts w:ascii="Times New Roman" w:hAnsi="Times New Roman" w:cs="Times New Roman"/>
          <w:sz w:val="24"/>
          <w:szCs w:val="24"/>
        </w:rPr>
        <w:t xml:space="preserve">uld prolong the dose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optimisation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>, leading to unnecessary delay.</w:t>
      </w:r>
    </w:p>
    <w:p w:rsidR="00E1278C" w:rsidRPr="00307D7B" w:rsidRDefault="00E1278C" w:rsidP="006E50BD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US Food and Drug Administration (FDA) 2005 issued guidance on estimating the maximum safe starting dose in initial clinical trials.</w:t>
      </w:r>
    </w:p>
    <w:p w:rsidR="006E50BD" w:rsidRPr="00307D7B" w:rsidRDefault="004C40FC" w:rsidP="006E50B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The process of calculating the MRSD should begin after the toxicity data have been analyzed.</w:t>
      </w:r>
    </w:p>
    <w:p w:rsidR="00E1278C" w:rsidRPr="00307D7B" w:rsidRDefault="00E1278C" w:rsidP="006E50BD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sz w:val="24"/>
          <w:szCs w:val="24"/>
        </w:rPr>
        <w:t>Important Considerations in estimating First Dose Size:</w:t>
      </w:r>
    </w:p>
    <w:p w:rsidR="00851F66" w:rsidRPr="00307D7B" w:rsidRDefault="004C40FC" w:rsidP="00851F6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Understand the pharmacology</w:t>
      </w:r>
      <w:r w:rsidR="00851F66"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F66" w:rsidRPr="00307D7B" w:rsidRDefault="00851F66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It </w:t>
      </w:r>
      <w:proofErr w:type="gramStart"/>
      <w:r w:rsidRPr="00307D7B">
        <w:rPr>
          <w:rFonts w:ascii="Times New Roman" w:hAnsi="Times New Roman" w:cs="Times New Roman"/>
          <w:sz w:val="24"/>
          <w:szCs w:val="24"/>
        </w:rPr>
        <w:t>include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the properties and reaction of drugs especially with relation to their therapeutic use.</w:t>
      </w:r>
    </w:p>
    <w:p w:rsidR="004C40FC" w:rsidRPr="00307D7B" w:rsidRDefault="00851F66" w:rsidP="00E1278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R</w:t>
      </w:r>
      <w:r w:rsidR="004C40FC" w:rsidRPr="00307D7B">
        <w:rPr>
          <w:rFonts w:ascii="Times New Roman" w:hAnsi="Times New Roman" w:cs="Times New Roman"/>
          <w:sz w:val="24"/>
          <w:szCs w:val="24"/>
        </w:rPr>
        <w:t>ight study</w:t>
      </w:r>
    </w:p>
    <w:p w:rsidR="00851F66" w:rsidRPr="00307D7B" w:rsidRDefault="00851F66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Design the study </w:t>
      </w:r>
      <w:proofErr w:type="gramStart"/>
      <w:r w:rsidRPr="00307D7B">
        <w:rPr>
          <w:rFonts w:ascii="Times New Roman" w:hAnsi="Times New Roman" w:cs="Times New Roman"/>
          <w:sz w:val="24"/>
          <w:szCs w:val="24"/>
        </w:rPr>
        <w:t>method</w:t>
      </w:r>
      <w:r w:rsidR="00383722" w:rsidRPr="00307D7B">
        <w:rPr>
          <w:rFonts w:ascii="Times New Roman" w:hAnsi="Times New Roman" w:cs="Times New Roman"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sz w:val="24"/>
          <w:szCs w:val="24"/>
        </w:rPr>
        <w:t xml:space="preserve"> which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are used.</w:t>
      </w:r>
    </w:p>
    <w:p w:rsidR="004C40FC" w:rsidRPr="00307D7B" w:rsidRDefault="004C40FC" w:rsidP="001F1F4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Define the right dose</w:t>
      </w:r>
    </w:p>
    <w:p w:rsidR="004C40FC" w:rsidRPr="00307D7B" w:rsidRDefault="004C40FC" w:rsidP="00E1278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Understand the population</w:t>
      </w:r>
    </w:p>
    <w:p w:rsidR="00383722" w:rsidRPr="00307D7B" w:rsidRDefault="00383722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For </w:t>
      </w:r>
      <w:proofErr w:type="gramStart"/>
      <w:r w:rsidRPr="00307D7B">
        <w:rPr>
          <w:rFonts w:ascii="Times New Roman" w:hAnsi="Times New Roman" w:cs="Times New Roman"/>
          <w:sz w:val="24"/>
          <w:szCs w:val="24"/>
        </w:rPr>
        <w:t>example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ACE inhibitors effects more in black people </w:t>
      </w:r>
    </w:p>
    <w:p w:rsidR="00383722" w:rsidRPr="00307D7B" w:rsidRDefault="004C40FC" w:rsidP="0038372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lastRenderedPageBreak/>
        <w:t>Design the right practice</w:t>
      </w:r>
    </w:p>
    <w:p w:rsidR="0021684E" w:rsidRPr="00307D7B" w:rsidRDefault="0021684E" w:rsidP="00E127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D7B">
        <w:rPr>
          <w:rFonts w:ascii="Times New Roman" w:hAnsi="Times New Roman" w:cs="Times New Roman"/>
          <w:b/>
          <w:sz w:val="24"/>
          <w:szCs w:val="24"/>
        </w:rPr>
        <w:t>Aims of MRSD</w:t>
      </w:r>
    </w:p>
    <w:p w:rsidR="00E1278C" w:rsidRPr="00307D7B" w:rsidRDefault="0021684E" w:rsidP="00E127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D7B">
        <w:rPr>
          <w:rFonts w:ascii="Times New Roman" w:hAnsi="Times New Roman" w:cs="Times New Roman"/>
          <w:b/>
          <w:sz w:val="24"/>
          <w:szCs w:val="24"/>
        </w:rPr>
        <w:t>(</w:t>
      </w:r>
      <w:r w:rsidR="00E1278C" w:rsidRPr="00307D7B">
        <w:rPr>
          <w:rFonts w:ascii="Times New Roman" w:hAnsi="Times New Roman" w:cs="Times New Roman"/>
          <w:b/>
          <w:sz w:val="24"/>
          <w:szCs w:val="24"/>
        </w:rPr>
        <w:t>Maximum Recommended Starting Dose</w:t>
      </w:r>
      <w:r w:rsidRPr="00307D7B">
        <w:rPr>
          <w:rFonts w:ascii="Times New Roman" w:hAnsi="Times New Roman" w:cs="Times New Roman"/>
          <w:b/>
          <w:sz w:val="24"/>
          <w:szCs w:val="24"/>
        </w:rPr>
        <w:t>)</w:t>
      </w:r>
    </w:p>
    <w:p w:rsidR="0021684E" w:rsidRPr="00307D7B" w:rsidRDefault="0021684E" w:rsidP="0021684E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Dose needs to be </w:t>
      </w:r>
    </w:p>
    <w:p w:rsidR="0021684E" w:rsidRPr="00307D7B" w:rsidRDefault="004C40FC" w:rsidP="001F1F4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Low enough to avoid toxicity at initial dose</w:t>
      </w:r>
    </w:p>
    <w:p w:rsidR="004C40FC" w:rsidRPr="00307D7B" w:rsidRDefault="004C40FC" w:rsidP="001F1F4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High enough to allow rapid attainment of outcomes </w:t>
      </w:r>
    </w:p>
    <w:p w:rsidR="0021684E" w:rsidRPr="00307D7B" w:rsidRDefault="0021684E" w:rsidP="0021684E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Calculations based on</w:t>
      </w:r>
    </w:p>
    <w:p w:rsidR="0021684E" w:rsidRPr="00307D7B" w:rsidRDefault="0021684E" w:rsidP="0021684E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1)   Animal pharmacokinetic data </w:t>
      </w:r>
    </w:p>
    <w:p w:rsidR="0021684E" w:rsidRPr="00307D7B" w:rsidRDefault="0021684E" w:rsidP="0021684E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2)   Administered doses </w:t>
      </w:r>
    </w:p>
    <w:p w:rsidR="0021684E" w:rsidRPr="00307D7B" w:rsidRDefault="0021684E" w:rsidP="0021684E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3)   Observed toxicities </w:t>
      </w:r>
    </w:p>
    <w:p w:rsidR="00383722" w:rsidRPr="00307D7B" w:rsidRDefault="0021684E" w:rsidP="006E50BD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4)   Algorithmic calculation </w:t>
      </w:r>
    </w:p>
    <w:p w:rsidR="00EB3AAE" w:rsidRPr="00307D7B" w:rsidRDefault="006E50BD" w:rsidP="006E50BD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MRSD Methods</w:t>
      </w:r>
      <w:r w:rsidR="00383722" w:rsidRPr="00307D7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C40FC" w:rsidRPr="00307D7B" w:rsidRDefault="004C40FC" w:rsidP="001F1F4E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NOAEL Method</w:t>
      </w:r>
      <w:r w:rsidR="00383722" w:rsidRPr="00307D7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en-IN"/>
        </w:rPr>
        <w:t xml:space="preserve"> </w:t>
      </w:r>
      <w:r w:rsidR="00383722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r w:rsidR="00383722" w:rsidRPr="00307D7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No Observed Adverse Effect </w:t>
      </w:r>
      <w:proofErr w:type="gramStart"/>
      <w:r w:rsidR="00383722" w:rsidRPr="00307D7B">
        <w:rPr>
          <w:rFonts w:ascii="Times New Roman" w:hAnsi="Times New Roman" w:cs="Times New Roman"/>
          <w:bCs/>
          <w:sz w:val="24"/>
          <w:szCs w:val="24"/>
          <w:lang w:val="en-CA"/>
        </w:rPr>
        <w:t>Level )</w:t>
      </w:r>
      <w:proofErr w:type="gramEnd"/>
    </w:p>
    <w:p w:rsidR="004C40FC" w:rsidRPr="00307D7B" w:rsidRDefault="004C40FC" w:rsidP="001F1F4E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MABEL Method</w:t>
      </w:r>
      <w:r w:rsidR="00383722" w:rsidRPr="00307D7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en-IN"/>
        </w:rPr>
        <w:t xml:space="preserve"> </w:t>
      </w:r>
      <w:r w:rsidR="00383722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r w:rsidR="00383722" w:rsidRPr="00307D7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Minimal Anticipated Biological Effect </w:t>
      </w:r>
      <w:proofErr w:type="gramStart"/>
      <w:r w:rsidR="00383722" w:rsidRPr="00307D7B">
        <w:rPr>
          <w:rFonts w:ascii="Times New Roman" w:hAnsi="Times New Roman" w:cs="Times New Roman"/>
          <w:bCs/>
          <w:sz w:val="24"/>
          <w:szCs w:val="24"/>
          <w:lang w:val="en-CA"/>
        </w:rPr>
        <w:t>Levels )</w:t>
      </w:r>
      <w:proofErr w:type="gramEnd"/>
      <w:r w:rsidR="00383722" w:rsidRPr="00307D7B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4C40FC" w:rsidRPr="00307D7B" w:rsidRDefault="004C40FC" w:rsidP="001F1F4E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Similar Drug Comparison Method</w:t>
      </w:r>
    </w:p>
    <w:p w:rsidR="004C40FC" w:rsidRPr="00307D7B" w:rsidRDefault="004C40FC" w:rsidP="001F1F4E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Pharmacokinetic Guided Approach</w:t>
      </w:r>
    </w:p>
    <w:p w:rsidR="00EA60E7" w:rsidRPr="00307D7B" w:rsidRDefault="00383722" w:rsidP="001F1F4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PK/PD Modeling Guided Approach </w:t>
      </w:r>
    </w:p>
    <w:p w:rsidR="00383722" w:rsidRPr="00307D7B" w:rsidRDefault="00383722" w:rsidP="00EA60E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NOAEL </w:t>
      </w:r>
      <w:r w:rsidR="004C40FC"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>No Observed Adverse Effect Level )</w:t>
      </w:r>
    </w:p>
    <w:p w:rsidR="00EA60E7" w:rsidRPr="00307D7B" w:rsidRDefault="004C40FC" w:rsidP="001F1F4E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 highest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dose  that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does not produce a significant increase in adverse </w:t>
      </w:r>
      <w:r w:rsidR="00383722" w:rsidRPr="00307D7B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307D7B">
        <w:rPr>
          <w:rFonts w:ascii="Times New Roman" w:hAnsi="Times New Roman" w:cs="Times New Roman"/>
          <w:bCs/>
          <w:sz w:val="24"/>
          <w:szCs w:val="24"/>
        </w:rPr>
        <w:t>effects in comparison to control group</w:t>
      </w:r>
    </w:p>
    <w:p w:rsidR="004C40FC" w:rsidRPr="00307D7B" w:rsidRDefault="00383722" w:rsidP="00EA60E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5881" w:rsidRPr="00307D7B">
        <w:rPr>
          <w:rFonts w:ascii="Times New Roman" w:hAnsi="Times New Roman" w:cs="Times New Roman"/>
          <w:b/>
          <w:bCs/>
          <w:sz w:val="24"/>
          <w:szCs w:val="24"/>
        </w:rPr>
        <w:t>LOAEL</w:t>
      </w:r>
      <w:r w:rsidR="00215881"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40FC" w:rsidRPr="00307D7B">
        <w:rPr>
          <w:rFonts w:ascii="Times New Roman" w:hAnsi="Times New Roman" w:cs="Times New Roman"/>
          <w:bCs/>
          <w:sz w:val="24"/>
          <w:szCs w:val="24"/>
        </w:rPr>
        <w:t xml:space="preserve">(Lowest Observed Adverse Effect Level) </w:t>
      </w:r>
    </w:p>
    <w:p w:rsidR="004C40FC" w:rsidRPr="00307D7B" w:rsidRDefault="004C40FC" w:rsidP="001F1F4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 lowest dose that produces adverse effects. </w:t>
      </w:r>
    </w:p>
    <w:p w:rsidR="00215881" w:rsidRPr="00307D7B" w:rsidRDefault="004C40FC" w:rsidP="004C40F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HED</w:t>
      </w:r>
      <w:r w:rsidR="00215881"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Cs/>
          <w:sz w:val="24"/>
          <w:szCs w:val="24"/>
        </w:rPr>
        <w:t>(Human Equivalent Dose)</w:t>
      </w:r>
    </w:p>
    <w:p w:rsidR="00215881" w:rsidRPr="00307D7B" w:rsidRDefault="004C40FC" w:rsidP="001F1F4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dose when administered to humans, produces an effect equal to that produced in animals by smaller dose.</w:t>
      </w:r>
    </w:p>
    <w:p w:rsidR="00215881" w:rsidRPr="00307D7B" w:rsidRDefault="00215881" w:rsidP="0021588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MABEL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(Minimal Anticipated Biological Effect Level)</w:t>
      </w:r>
    </w:p>
    <w:p w:rsidR="00215881" w:rsidRPr="00307D7B" w:rsidRDefault="004C40FC" w:rsidP="001F1F4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lowest dose that is associated with any biological effect, whether it be toxicity or a desired pharmacological e</w:t>
      </w:r>
      <w:r w:rsidR="00215881" w:rsidRPr="00307D7B">
        <w:rPr>
          <w:rFonts w:ascii="Times New Roman" w:hAnsi="Times New Roman" w:cs="Times New Roman"/>
          <w:bCs/>
          <w:sz w:val="24"/>
          <w:szCs w:val="24"/>
        </w:rPr>
        <w:t xml:space="preserve">ffect. </w:t>
      </w:r>
    </w:p>
    <w:p w:rsidR="003F04A4" w:rsidRPr="00307D7B" w:rsidRDefault="004C40FC" w:rsidP="001F1F4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MABEL is useful approach to calculate the Safe Starting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Dose</w:t>
      </w:r>
      <w:r w:rsidR="00215881"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as it is the lowest dose that is active</w:t>
      </w:r>
      <w:r w:rsidR="00215881" w:rsidRPr="00307D7B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7775" w:rsidRPr="00307D7B" w:rsidRDefault="00407775" w:rsidP="00407775">
      <w:pPr>
        <w:pStyle w:val="ListParagraph"/>
        <w:ind w:left="8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3722" w:rsidRPr="00307D7B" w:rsidRDefault="00215881" w:rsidP="001F1F4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NOAEL Method</w:t>
      </w:r>
    </w:p>
    <w:p w:rsidR="00C207D6" w:rsidRPr="00307D7B" w:rsidRDefault="00C63A88" w:rsidP="001F1F4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This method selects a dose with minimal risk of toxicity.</w:t>
      </w:r>
    </w:p>
    <w:p w:rsidR="00C207D6" w:rsidRPr="00307D7B" w:rsidRDefault="00C63A88" w:rsidP="001F1F4E">
      <w:pPr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This approach works well with molecules that act on established targets with known pharmacology.</w:t>
      </w:r>
    </w:p>
    <w:p w:rsidR="004A1CD7" w:rsidRPr="00307D7B" w:rsidRDefault="003F04A4" w:rsidP="004A1CD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Steps :</w:t>
      </w:r>
      <w:proofErr w:type="gramEnd"/>
    </w:p>
    <w:p w:rsidR="004A1CD7" w:rsidRPr="00307D7B" w:rsidRDefault="003F04A4" w:rsidP="001F1F4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Select </w:t>
      </w:r>
      <w:r w:rsidR="00C63A88" w:rsidRPr="00307D7B">
        <w:rPr>
          <w:rFonts w:ascii="Times New Roman" w:hAnsi="Times New Roman" w:cs="Times New Roman"/>
          <w:bCs/>
          <w:sz w:val="24"/>
          <w:szCs w:val="24"/>
        </w:rPr>
        <w:t xml:space="preserve">most appropriate species </w:t>
      </w:r>
    </w:p>
    <w:p w:rsidR="004A1CD7" w:rsidRPr="00307D7B" w:rsidRDefault="00C63A88" w:rsidP="001F1F4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Determine NOAEL in animals</w:t>
      </w:r>
    </w:p>
    <w:p w:rsidR="004A1CD7" w:rsidRPr="00307D7B" w:rsidRDefault="00C63A88" w:rsidP="001F1F4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Convert NOAEL to Human Equivalent Dose (HED)</w:t>
      </w:r>
    </w:p>
    <w:p w:rsidR="004A1CD7" w:rsidRPr="00307D7B" w:rsidRDefault="00C63A88" w:rsidP="001F1F4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Apply S</w:t>
      </w:r>
      <w:r w:rsidR="003F04A4" w:rsidRPr="00307D7B">
        <w:rPr>
          <w:rFonts w:ascii="Times New Roman" w:hAnsi="Times New Roman" w:cs="Times New Roman"/>
          <w:bCs/>
          <w:sz w:val="24"/>
          <w:szCs w:val="24"/>
        </w:rPr>
        <w:t xml:space="preserve">afety Factor </w:t>
      </w:r>
    </w:p>
    <w:p w:rsidR="004A1CD7" w:rsidRPr="00307D7B" w:rsidRDefault="00C63A88" w:rsidP="001F1F4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Consider Pharmacologically Active Dose</w:t>
      </w:r>
      <w:r w:rsidR="003F04A4" w:rsidRPr="00307D7B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4A1CD7" w:rsidRPr="00307D7B" w:rsidRDefault="004A1CD7" w:rsidP="00DF5380">
      <w:pPr>
        <w:tabs>
          <w:tab w:val="left" w:pos="702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2176" w:rsidRPr="00307D7B">
        <w:rPr>
          <w:rFonts w:ascii="Times New Roman" w:hAnsi="Times New Roman" w:cs="Times New Roman"/>
          <w:b/>
          <w:bCs/>
          <w:sz w:val="24"/>
          <w:szCs w:val="24"/>
        </w:rPr>
        <w:t>Step</w:t>
      </w:r>
      <w:r w:rsidR="009D74D1" w:rsidRPr="00307D7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Most </w:t>
      </w:r>
      <w:r w:rsidR="003F04A4" w:rsidRPr="00307D7B">
        <w:rPr>
          <w:rFonts w:ascii="Times New Roman" w:hAnsi="Times New Roman" w:cs="Times New Roman"/>
          <w:b/>
          <w:bCs/>
          <w:sz w:val="24"/>
          <w:szCs w:val="24"/>
        </w:rPr>
        <w:t>Appropriate Species Selection</w:t>
      </w:r>
      <w:r w:rsidR="00DF5380" w:rsidRPr="00307D7B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A1CD7" w:rsidRPr="00307D7B" w:rsidRDefault="004A1CD7" w:rsidP="004A1C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C63A8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Most sensitive </w:t>
      </w:r>
      <w:proofErr w:type="gramStart"/>
      <w:r w:rsidR="00C63A8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species 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(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i.e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 </w:t>
      </w:r>
      <w:r w:rsidR="00C63A8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species in which th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e lowest HED can be identified)</w:t>
      </w:r>
    </w:p>
    <w:p w:rsidR="00EA60E7" w:rsidRPr="00307D7B" w:rsidRDefault="004A1CD7" w:rsidP="00EA60E7">
      <w:pPr>
        <w:ind w:left="360"/>
        <w:rPr>
          <w:rFonts w:ascii="Times New Roman" w:hAnsi="Times New Roman" w:cs="Times New Roman"/>
          <w:bCs/>
          <w:sz w:val="24"/>
          <w:szCs w:val="24"/>
          <w:lang w:val="en-IN"/>
        </w:rPr>
      </w:pPr>
      <w:proofErr w:type="spellStart"/>
      <w:proofErr w:type="gramStart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e.g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 Rodents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, Non Rodents, Mammals </w:t>
      </w:r>
    </w:p>
    <w:p w:rsidR="00C207D6" w:rsidRPr="00307D7B" w:rsidRDefault="00C63A88" w:rsidP="001F1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Factors that could influence the choice of the most appropriate species:</w:t>
      </w:r>
    </w:p>
    <w:p w:rsidR="004A1CD7" w:rsidRPr="00307D7B" w:rsidRDefault="004A1CD7" w:rsidP="004A1CD7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Differences in the absorption, distribution, metabolism, and excretion (ADME) of the therapeutic between the species.</w:t>
      </w:r>
    </w:p>
    <w:p w:rsidR="004A1CD7" w:rsidRPr="00307D7B" w:rsidRDefault="004A1CD7" w:rsidP="004A1CD7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Animal model is more predictive of human toxicity.</w:t>
      </w:r>
    </w:p>
    <w:p w:rsidR="00E21CB0" w:rsidRPr="00307D7B" w:rsidRDefault="00122176" w:rsidP="00E21C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Step</w:t>
      </w:r>
      <w:r w:rsidR="009D74D1" w:rsidRPr="00307D7B">
        <w:rPr>
          <w:rFonts w:ascii="Times New Roman" w:hAnsi="Times New Roman" w:cs="Times New Roman"/>
          <w:b/>
          <w:bCs/>
          <w:sz w:val="24"/>
          <w:szCs w:val="24"/>
        </w:rPr>
        <w:t>2.Determination of NOAEL</w:t>
      </w:r>
    </w:p>
    <w:p w:rsidR="009D74D1" w:rsidRPr="00307D7B" w:rsidRDefault="009D74D1" w:rsidP="001F1F4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There are essentially three types of findings in nonclinical toxicology studies that can be used to determine the NOAEL </w:t>
      </w:r>
    </w:p>
    <w:p w:rsidR="009D74D1" w:rsidRPr="00307D7B" w:rsidRDefault="009D74D1" w:rsidP="009D74D1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Over toxicity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clinical signs, macro- and microscopic lesions) </w:t>
      </w:r>
    </w:p>
    <w:p w:rsidR="009D74D1" w:rsidRPr="00307D7B" w:rsidRDefault="009D74D1" w:rsidP="009D74D1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Surrogate markers of toxicity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serum liver enzyme levels</w:t>
      </w:r>
    </w:p>
    <w:p w:rsidR="009D74D1" w:rsidRPr="00307D7B" w:rsidRDefault="009D74D1" w:rsidP="009D74D1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Exaggerated 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pharmacodynamic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effects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hypoglycemia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, hypotension) </w:t>
      </w:r>
    </w:p>
    <w:p w:rsidR="00C63A88" w:rsidRPr="00307D7B" w:rsidRDefault="009D74D1" w:rsidP="001F1F4E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As a general rule, an adverse effect observed in nonclinical toxicology studies used to define a NOAEL for the purpose of dose-setting and it should be based on an effect that would be unacceptable if pr</w:t>
      </w:r>
      <w:r w:rsidR="00C63A8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oduced by the initial dose of a 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therapeutic in a phase 1 clinical trial conducted in adult healthy volunteers.</w:t>
      </w:r>
    </w:p>
    <w:p w:rsidR="00C63A88" w:rsidRPr="00307D7B" w:rsidRDefault="00122176" w:rsidP="00C63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  <w:lang w:val="en-IN"/>
        </w:rPr>
        <w:t>Step</w:t>
      </w:r>
      <w:r w:rsidR="00C63A88" w:rsidRPr="00307D7B">
        <w:rPr>
          <w:rFonts w:ascii="Times New Roman" w:hAnsi="Times New Roman" w:cs="Times New Roman"/>
          <w:b/>
          <w:bCs/>
          <w:sz w:val="24"/>
          <w:szCs w:val="24"/>
          <w:lang w:val="en-IN"/>
        </w:rPr>
        <w:t>3.</w:t>
      </w:r>
      <w:r w:rsidR="00C63A88" w:rsidRPr="00307D7B">
        <w:rPr>
          <w:rFonts w:ascii="Times New Roman" w:hAnsi="Times New Roman" w:cs="Times New Roman"/>
          <w:b/>
          <w:bCs/>
          <w:sz w:val="24"/>
          <w:szCs w:val="24"/>
        </w:rPr>
        <w:t>Calculation of HED</w:t>
      </w:r>
    </w:p>
    <w:p w:rsidR="00C63A88" w:rsidRPr="00307D7B" w:rsidRDefault="00C63A88" w:rsidP="001F1F4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Converting NOAEL to HED based on body surface area using correction factors for selecting starting doses.</w:t>
      </w:r>
    </w:p>
    <w:p w:rsidR="00C207D6" w:rsidRPr="00307D7B" w:rsidRDefault="00C63A88" w:rsidP="001F1F4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lastRenderedPageBreak/>
        <w:t xml:space="preserve">CORRECTION FACTORS Surface area varies with the weight of the animals </w:t>
      </w:r>
    </w:p>
    <w:p w:rsidR="00C63A88" w:rsidRPr="00307D7B" w:rsidRDefault="00C63A88" w:rsidP="00C63A8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HED = Animal NOAEL x Correction factors </w:t>
      </w:r>
    </w:p>
    <w:p w:rsidR="00C63A88" w:rsidRPr="00307D7B" w:rsidRDefault="00C63A88" w:rsidP="00C63A8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Where, </w:t>
      </w:r>
    </w:p>
    <w:p w:rsidR="00C63A88" w:rsidRPr="00307D7B" w:rsidRDefault="00C63A88" w:rsidP="00C63A8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Correction factor = (W animal/W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human)(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>1-b)</w:t>
      </w:r>
    </w:p>
    <w:p w:rsidR="00C207D6" w:rsidRPr="00307D7B" w:rsidRDefault="00C63A88" w:rsidP="001F1F4E">
      <w:pPr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b would be 0.67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A60E7" w:rsidRPr="00307D7B" w:rsidRDefault="00EA60E7" w:rsidP="00C63A88">
      <w:pPr>
        <w:jc w:val="both"/>
        <w:rPr>
          <w:rFonts w:ascii="Times New Roman" w:hAnsi="Times New Roman" w:cs="Times New Roman"/>
          <w:bCs/>
          <w:sz w:val="24"/>
          <w:szCs w:val="24"/>
          <w:lang w:val="en-IN"/>
        </w:rPr>
      </w:pPr>
    </w:p>
    <w:p w:rsidR="00EA60E7" w:rsidRPr="00307D7B" w:rsidRDefault="00EA60E7" w:rsidP="00C63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52A7" w:rsidRPr="00307D7B" w:rsidRDefault="000152A7" w:rsidP="00C63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Illustration by example</w:t>
      </w:r>
    </w:p>
    <w:p w:rsidR="004A1CD7" w:rsidRPr="00307D7B" w:rsidRDefault="00EA60E7" w:rsidP="00EA60E7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5732145" cy="3618723"/>
            <wp:effectExtent l="19050" t="0" r="190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618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B1115" w:rsidRPr="00307D7B" w:rsidRDefault="00C81495" w:rsidP="001F1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In practice, the MRSD for the clinical trial should be determined by dividing the HED derived from the ani</w:t>
      </w:r>
      <w:r w:rsidR="00EB1115" w:rsidRPr="00307D7B">
        <w:rPr>
          <w:rFonts w:ascii="Times New Roman" w:hAnsi="Times New Roman" w:cs="Times New Roman"/>
          <w:bCs/>
          <w:sz w:val="24"/>
          <w:szCs w:val="24"/>
        </w:rPr>
        <w:t>mal NOAEL by the safety factor.</w:t>
      </w:r>
    </w:p>
    <w:p w:rsidR="004A1CD7" w:rsidRPr="00307D7B" w:rsidRDefault="00C81495" w:rsidP="001F1F4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default safety factor that should normally be used is 10.</w:t>
      </w:r>
    </w:p>
    <w:p w:rsidR="00C81495" w:rsidRPr="00307D7B" w:rsidRDefault="00122176" w:rsidP="00C8149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Step</w:t>
      </w:r>
      <w:r w:rsidR="00EA60E7" w:rsidRPr="00307D7B">
        <w:rPr>
          <w:rFonts w:ascii="Times New Roman" w:hAnsi="Times New Roman" w:cs="Times New Roman"/>
          <w:b/>
          <w:bCs/>
          <w:sz w:val="24"/>
          <w:szCs w:val="24"/>
        </w:rPr>
        <w:t>4.Application of safety factor</w:t>
      </w:r>
    </w:p>
    <w:p w:rsidR="00407775" w:rsidRPr="00307D7B" w:rsidRDefault="00407775" w:rsidP="001F1F4E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To provide a margin of safety for protection of human subjects receiving the initial clinical dose. </w:t>
      </w:r>
    </w:p>
    <w:p w:rsidR="00EB1115" w:rsidRPr="00307D7B" w:rsidRDefault="00407775" w:rsidP="001F1F4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This safety factor allows for variability in extrapolating from animal toxicity studies to studies in humans resulting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from </w:t>
      </w:r>
      <w:r w:rsidR="00EB1115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,</w:t>
      </w:r>
      <w:proofErr w:type="gramEnd"/>
    </w:p>
    <w:p w:rsidR="00C81495" w:rsidRPr="00307D7B" w:rsidRDefault="00C81495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  <w:lang w:val="en-IN"/>
        </w:rPr>
        <w:t xml:space="preserve">Uncertainties due to enhanced sensitivity to pharmacologic activity in        humans versus animals </w:t>
      </w:r>
    </w:p>
    <w:p w:rsidR="00C81495" w:rsidRPr="00307D7B" w:rsidRDefault="00C81495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  <w:lang w:val="en-IN"/>
        </w:rPr>
        <w:lastRenderedPageBreak/>
        <w:t xml:space="preserve"> Difficulties in detecting certain toxicities in animals (e.g., headache, myalgia, mental disturbances) </w:t>
      </w:r>
    </w:p>
    <w:p w:rsidR="00C81495" w:rsidRPr="00307D7B" w:rsidRDefault="00C81495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  <w:lang w:val="en-IN"/>
        </w:rPr>
        <w:t xml:space="preserve"> Differences in receptor densities or affinities</w:t>
      </w:r>
    </w:p>
    <w:p w:rsidR="00C81495" w:rsidRPr="00307D7B" w:rsidRDefault="00C81495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  <w:lang w:val="en-IN"/>
        </w:rPr>
        <w:t xml:space="preserve">Unexpected toxicities  </w:t>
      </w:r>
    </w:p>
    <w:p w:rsidR="00383722" w:rsidRPr="00307D7B" w:rsidRDefault="00C81495" w:rsidP="001F1F4E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  <w:lang w:val="en-IN"/>
        </w:rPr>
        <w:t>Interspecies differences in ADME of the therapeutic</w:t>
      </w:r>
    </w:p>
    <w:p w:rsidR="00E21CB0" w:rsidRPr="00307D7B" w:rsidRDefault="00E21CB0" w:rsidP="00EB11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1CB0" w:rsidRPr="00307D7B" w:rsidRDefault="00122176" w:rsidP="00E21C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Step</w:t>
      </w:r>
      <w:r w:rsidR="00E21CB0" w:rsidRPr="00307D7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EB1115" w:rsidRPr="00307D7B">
        <w:rPr>
          <w:rFonts w:ascii="Times New Roman" w:hAnsi="Times New Roman" w:cs="Times New Roman"/>
          <w:b/>
          <w:bCs/>
          <w:sz w:val="24"/>
          <w:szCs w:val="24"/>
        </w:rPr>
        <w:t>Considering  Pharmacologically</w:t>
      </w:r>
      <w:proofErr w:type="gramEnd"/>
      <w:r w:rsidR="00EB1115"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Active Dose(PAD)</w:t>
      </w:r>
    </w:p>
    <w:p w:rsidR="00E21CB0" w:rsidRPr="00307D7B" w:rsidRDefault="00407775" w:rsidP="001F1F4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PAD derived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from  in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>-vitro pharmacodynamics experimentation.</w:t>
      </w:r>
    </w:p>
    <w:p w:rsidR="00E21CB0" w:rsidRPr="00307D7B" w:rsidRDefault="00407775" w:rsidP="001F1F4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Once the MRSD has been determined, it may be of value to compare it to the PAD.</w:t>
      </w:r>
    </w:p>
    <w:p w:rsidR="00E21CB0" w:rsidRPr="00307D7B" w:rsidRDefault="00407775" w:rsidP="001F1F4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HED &gt; PAD, it may be appropriate to decrease the clinical starting dose.</w:t>
      </w:r>
    </w:p>
    <w:p w:rsidR="00407775" w:rsidRPr="00307D7B" w:rsidRDefault="00407775" w:rsidP="001F1F4E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PAD may be a more sensitive indicator of potential toxicity than the NOAEL and might therefore warrant lowering the MRSD. </w:t>
      </w:r>
    </w:p>
    <w:p w:rsidR="00407775" w:rsidRPr="00307D7B" w:rsidRDefault="00407775" w:rsidP="004077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7775" w:rsidRPr="00307D7B" w:rsidRDefault="00E21CB0" w:rsidP="001F1F4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The MABEL method</w:t>
      </w:r>
    </w:p>
    <w:p w:rsidR="00407775" w:rsidRPr="00307D7B" w:rsidRDefault="00407775" w:rsidP="001F1F4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 main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objective  is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to define a starting dose that is expected to result in a minimum anticipated biological effect level (MABEL), particularly for investigational medicinal products where risk factors were identified in </w:t>
      </w:r>
    </w:p>
    <w:p w:rsidR="003A60E5" w:rsidRPr="00307D7B" w:rsidRDefault="003A60E5" w:rsidP="001F1F4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Mode of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action :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2176" w:rsidRPr="00307D7B" w:rsidRDefault="00407775" w:rsidP="0012217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This refers to the knowledge on the nature and intensity of the effect of the medicinal product on the specific target and non-ta</w:t>
      </w:r>
      <w:r w:rsidR="003A60E5" w:rsidRPr="00307D7B">
        <w:rPr>
          <w:rFonts w:ascii="Times New Roman" w:hAnsi="Times New Roman" w:cs="Times New Roman"/>
          <w:bCs/>
          <w:sz w:val="24"/>
          <w:szCs w:val="24"/>
        </w:rPr>
        <w:t>rgets.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A60E5" w:rsidRPr="00307D7B" w:rsidRDefault="00407775" w:rsidP="001F1F4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Nature of the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target :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7775" w:rsidRPr="00307D7B" w:rsidRDefault="00407775" w:rsidP="0012217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This may include information on the structure, tissue distribution, cell specificity, disease specificity, level of expression, and biologic</w:t>
      </w:r>
      <w:r w:rsidR="003A60E5" w:rsidRPr="00307D7B">
        <w:rPr>
          <w:rFonts w:ascii="Times New Roman" w:hAnsi="Times New Roman" w:cs="Times New Roman"/>
          <w:bCs/>
          <w:sz w:val="24"/>
          <w:szCs w:val="24"/>
        </w:rPr>
        <w:t>al function of the human target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and variation between individuals in different populations of healthy subjects and patients. </w:t>
      </w:r>
    </w:p>
    <w:p w:rsidR="003A60E5" w:rsidRPr="00307D7B" w:rsidRDefault="00407775" w:rsidP="001F1F4E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Relevance of animal species and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models :</w:t>
      </w:r>
      <w:proofErr w:type="gramEnd"/>
    </w:p>
    <w:p w:rsidR="003A60E5" w:rsidRPr="00307D7B" w:rsidRDefault="00407775" w:rsidP="003A60E5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 available animal species should be compared to humans taking </w:t>
      </w:r>
      <w:r w:rsidR="003A60E5" w:rsidRPr="00307D7B">
        <w:rPr>
          <w:rFonts w:ascii="Times New Roman" w:hAnsi="Times New Roman" w:cs="Times New Roman"/>
          <w:bCs/>
          <w:sz w:val="24"/>
          <w:szCs w:val="24"/>
        </w:rPr>
        <w:t>into account the target, its structural homology, distribution, signal</w:t>
      </w:r>
    </w:p>
    <w:p w:rsidR="00122176" w:rsidRPr="00307D7B" w:rsidRDefault="00407775" w:rsidP="0012217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transduction pathways and the nature of pharmacological effects</w:t>
      </w:r>
      <w:r w:rsidR="00122176" w:rsidRPr="00307D7B">
        <w:rPr>
          <w:rFonts w:ascii="Times New Roman" w:hAnsi="Times New Roman" w:cs="Times New Roman"/>
          <w:bCs/>
          <w:sz w:val="24"/>
          <w:szCs w:val="24"/>
        </w:rPr>
        <w:t>.</w:t>
      </w:r>
    </w:p>
    <w:p w:rsidR="00122176" w:rsidRPr="00307D7B" w:rsidRDefault="00122176" w:rsidP="0012217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7775" w:rsidRPr="00307D7B" w:rsidRDefault="00122176" w:rsidP="001F1F4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Similar Drug Comparison method</w:t>
      </w:r>
    </w:p>
    <w:p w:rsidR="00666633" w:rsidRPr="00307D7B" w:rsidRDefault="001F1F4E" w:rsidP="001F1F4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This may be used when human PK/PD data are available for a drug similar to the one under investigation.</w:t>
      </w:r>
    </w:p>
    <w:p w:rsidR="00666633" w:rsidRPr="00307D7B" w:rsidRDefault="001F1F4E" w:rsidP="001F1F4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dose of the investigated drug can be calculated from the dose of the reference drug.</w:t>
      </w:r>
    </w:p>
    <w:p w:rsidR="00122176" w:rsidRPr="00307D7B" w:rsidRDefault="00122176" w:rsidP="0012217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Doseᵢ / Doseᵣ =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NOAELᵢ  /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NOAELᵣ </w:t>
      </w:r>
    </w:p>
    <w:p w:rsidR="00A8158F" w:rsidRPr="00307D7B" w:rsidRDefault="00122176" w:rsidP="00A8158F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Doseᵢ = Doseᵣ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NOAELᵢ  /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NOAELᵣ </w:t>
      </w:r>
    </w:p>
    <w:p w:rsidR="00A8158F" w:rsidRPr="00307D7B" w:rsidRDefault="00A8158F" w:rsidP="00A815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4) Pharmacokinetic-guided method </w:t>
      </w:r>
    </w:p>
    <w:p w:rsidR="00C64A0A" w:rsidRPr="00307D7B" w:rsidRDefault="00C830EA" w:rsidP="00A8158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A few assumptions are made with pharmacokinetic-guided approaches: </w:t>
      </w:r>
    </w:p>
    <w:p w:rsidR="00C64A0A" w:rsidRPr="00307D7B" w:rsidRDefault="00C830EA" w:rsidP="00C830E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Only the parent compound is active</w:t>
      </w:r>
    </w:p>
    <w:p w:rsidR="00C64A0A" w:rsidRPr="00307D7B" w:rsidRDefault="00C830EA" w:rsidP="00C830EA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drug shows equal pharmacological activity or toxicity in human and nonhuman animal species at equal plasma concentrations.</w:t>
      </w:r>
    </w:p>
    <w:p w:rsidR="00C64A0A" w:rsidRPr="00307D7B" w:rsidRDefault="00C830EA" w:rsidP="00A8158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In this approach, the NOAEL and corresponding AUC in several animal species are determined.</w:t>
      </w:r>
    </w:p>
    <w:p w:rsidR="00C64A0A" w:rsidRPr="00307D7B" w:rsidRDefault="00C830EA" w:rsidP="00A8158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species that results the lowest NOAEL is used as the index species for scaling.</w:t>
      </w:r>
    </w:p>
    <w:p w:rsidR="00C64A0A" w:rsidRPr="00307D7B" w:rsidRDefault="00C830EA" w:rsidP="00A8158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The starting oral dose can be calculated as follows:</w:t>
      </w:r>
    </w:p>
    <w:p w:rsidR="00A8158F" w:rsidRPr="00307D7B" w:rsidRDefault="00C410D8" w:rsidP="00C410D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>Dose = {</w:t>
      </w:r>
      <w:proofErr w:type="spellStart"/>
      <w:proofErr w:type="gramStart"/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>AUCanimal</w:t>
      </w:r>
      <w:proofErr w:type="spellEnd"/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×</w:t>
      </w:r>
      <w:proofErr w:type="gramEnd"/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>CLhuman</w:t>
      </w:r>
      <w:proofErr w:type="spellEnd"/>
      <w:r w:rsidR="00A8158F" w:rsidRPr="00307D7B">
        <w:rPr>
          <w:rFonts w:ascii="Times New Roman" w:hAnsi="Times New Roman" w:cs="Times New Roman"/>
          <w:b/>
          <w:bCs/>
          <w:sz w:val="24"/>
          <w:szCs w:val="24"/>
        </w:rPr>
        <w:t>} / Correction factor</w:t>
      </w:r>
    </w:p>
    <w:p w:rsidR="00C64A0A" w:rsidRPr="00307D7B" w:rsidRDefault="00C830EA" w:rsidP="00C830E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A Correction factor is obtained by dividing the clearance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of  the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chosen species by the predicted human clearance </w:t>
      </w:r>
      <w:r w:rsidR="00C410D8" w:rsidRPr="00307D7B">
        <w:rPr>
          <w:rFonts w:ascii="Times New Roman" w:hAnsi="Times New Roman" w:cs="Times New Roman"/>
          <w:bCs/>
          <w:sz w:val="24"/>
          <w:szCs w:val="24"/>
        </w:rPr>
        <w:t>.</w:t>
      </w:r>
    </w:p>
    <w:p w:rsidR="00122176" w:rsidRPr="00307D7B" w:rsidRDefault="00A8158F" w:rsidP="00A815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5) PK/PD Model-guided method</w:t>
      </w:r>
    </w:p>
    <w:p w:rsidR="00C410D8" w:rsidRPr="00307D7B" w:rsidRDefault="00A8158F" w:rsidP="00C830EA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Estimation of human doses using PK/PD profile</w:t>
      </w:r>
      <w:r w:rsidR="00C410D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,</w:t>
      </w:r>
    </w:p>
    <w:p w:rsidR="00A8158F" w:rsidRPr="00307D7B" w:rsidRDefault="00A8158F" w:rsidP="00C410D8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10D8" w:rsidRPr="00307D7B" w:rsidRDefault="00C830EA" w:rsidP="00C830E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>Set up the concentration–effect relationships to identify biomarkers, determ</w:t>
      </w:r>
      <w:r w:rsidR="00C410D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ined PD parameters such as EC50 </w:t>
      </w:r>
      <w:proofErr w:type="gramStart"/>
      <w:r w:rsidR="00C410D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r w:rsidR="00C410D8" w:rsidRPr="00307D7B">
        <w:rPr>
          <w:rFonts w:ascii="Times New Roman" w:hAnsi="Times New Roman" w:cs="Times New Roman"/>
          <w:bCs/>
          <w:sz w:val="24"/>
          <w:szCs w:val="24"/>
        </w:rPr>
        <w:t xml:space="preserve"> Half</w:t>
      </w:r>
      <w:proofErr w:type="gramEnd"/>
      <w:r w:rsidR="00C410D8" w:rsidRPr="00307D7B">
        <w:rPr>
          <w:rFonts w:ascii="Times New Roman" w:hAnsi="Times New Roman" w:cs="Times New Roman"/>
          <w:bCs/>
          <w:sz w:val="24"/>
          <w:szCs w:val="24"/>
        </w:rPr>
        <w:t xml:space="preserve"> maximal effective concentration )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and develop the PD models. </w:t>
      </w:r>
    </w:p>
    <w:p w:rsidR="00C410D8" w:rsidRPr="00307D7B" w:rsidRDefault="00C830EA" w:rsidP="00C830E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Identify the interspecies differences in the </w:t>
      </w:r>
      <w:r w:rsidR="00C410D8"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concentration–response profile for </w:t>
      </w:r>
      <w:r w:rsidRPr="00307D7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both desired and adverse effects. </w:t>
      </w:r>
      <w:r w:rsidRPr="00307D7B">
        <w:rPr>
          <w:rFonts w:ascii="Times New Roman" w:hAnsi="Times New Roman" w:cs="Times New Roman"/>
          <w:bCs/>
          <w:sz w:val="24"/>
          <w:szCs w:val="24"/>
        </w:rPr>
        <w:t>This includes differences in tissue distribution, tissue and plasma protein binding, blood cell binding, and target receptor occupancy.</w:t>
      </w:r>
    </w:p>
    <w:p w:rsidR="00C410D8" w:rsidRPr="00307D7B" w:rsidRDefault="00C410D8" w:rsidP="00C830E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Human PK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parameters  such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as CL, bioavailability and plasma concentration–time profiles are predicted.</w:t>
      </w:r>
    </w:p>
    <w:p w:rsidR="001F0BE3" w:rsidRPr="00307D7B" w:rsidRDefault="001F0BE3" w:rsidP="001F0BE3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</w:p>
    <w:p w:rsidR="001F0BE3" w:rsidRPr="00307D7B" w:rsidRDefault="001F0BE3" w:rsidP="001F0BE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07D7B">
        <w:rPr>
          <w:rFonts w:ascii="Times New Roman" w:hAnsi="Times New Roman" w:cs="Times New Roman"/>
          <w:b/>
          <w:bCs/>
          <w:sz w:val="24"/>
          <w:szCs w:val="24"/>
        </w:rPr>
        <w:t>Non-Linear Pharmacokinetics</w:t>
      </w:r>
    </w:p>
    <w:p w:rsidR="00C64A0A" w:rsidRPr="00307D7B" w:rsidRDefault="00C830EA" w:rsidP="00C830EA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When the dose of drug is increased, we expect that the concentration at steady state will increase proportionately.</w:t>
      </w:r>
    </w:p>
    <w:p w:rsidR="001F0BE3" w:rsidRPr="00307D7B" w:rsidRDefault="001F0BE3" w:rsidP="001F0BE3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Pr="00307D7B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895475" cy="43751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57" cy="43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64A0A" w:rsidRPr="00307D7B" w:rsidRDefault="00C830EA" w:rsidP="00C830EA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Dose-dependent kinetics </w:t>
      </w:r>
    </w:p>
    <w:p w:rsidR="001F0BE3" w:rsidRPr="00307D7B" w:rsidRDefault="001F0BE3" w:rsidP="001F0BE3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Example </w:t>
      </w:r>
    </w:p>
    <w:p w:rsidR="001F0BE3" w:rsidRPr="00307D7B" w:rsidRDefault="001F0BE3" w:rsidP="00F7348E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when the daily dose of phenytoin is increased by 50%in</w:t>
      </w:r>
      <w:r w:rsidR="00F7348E" w:rsidRPr="00307D7B">
        <w:rPr>
          <w:rFonts w:ascii="Times New Roman" w:hAnsi="Times New Roman" w:cs="Times New Roman"/>
          <w:sz w:val="24"/>
          <w:szCs w:val="24"/>
        </w:rPr>
        <w:t xml:space="preserve"> a patient from 300mg to 450</w:t>
      </w:r>
      <w:proofErr w:type="gramStart"/>
      <w:r w:rsidR="00F7348E" w:rsidRPr="00307D7B">
        <w:rPr>
          <w:rFonts w:ascii="Times New Roman" w:hAnsi="Times New Roman" w:cs="Times New Roman"/>
          <w:sz w:val="24"/>
          <w:szCs w:val="24"/>
        </w:rPr>
        <w:t>mg,</w:t>
      </w:r>
      <w:r w:rsidRPr="00307D7B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average steady-state plasma concentration [(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Cp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] may increase by as much as 10-fold. </w:t>
      </w:r>
    </w:p>
    <w:p w:rsidR="001F0BE3" w:rsidRPr="00307D7B" w:rsidRDefault="001F0BE3" w:rsidP="001F0BE3">
      <w:pPr>
        <w:jc w:val="both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This dramatic increase in the concentration (greater than directly proportional) is attributed to the non-linear kinetics of </w:t>
      </w:r>
      <w:proofErr w:type="gramStart"/>
      <w:r w:rsidRPr="00307D7B">
        <w:rPr>
          <w:rFonts w:ascii="Times New Roman" w:hAnsi="Times New Roman" w:cs="Times New Roman"/>
          <w:sz w:val="24"/>
          <w:szCs w:val="24"/>
        </w:rPr>
        <w:t>phenytoin .</w:t>
      </w:r>
      <w:proofErr w:type="gramEnd"/>
    </w:p>
    <w:p w:rsidR="001F0BE3" w:rsidRPr="00307D7B" w:rsidRDefault="001F0BE3" w:rsidP="00C830EA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Non-linear kinetics only occur when the dose becomes high enough </w:t>
      </w:r>
    </w:p>
    <w:p w:rsidR="00F7348E" w:rsidRPr="00307D7B" w:rsidRDefault="001F0BE3" w:rsidP="00C830EA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lastRenderedPageBreak/>
        <w:t xml:space="preserve">For drugs that exhibit non-linear pharmacokinetic, parameters such as clearance, the apparent volume of distribution and the elimination half life may vary depending on the administered dose. </w:t>
      </w:r>
    </w:p>
    <w:p w:rsidR="00A8158F" w:rsidRPr="00307D7B" w:rsidRDefault="00A8158F" w:rsidP="00F7348E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A8158F" w:rsidRPr="00307D7B" w:rsidRDefault="00F7348E" w:rsidP="00A815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307D7B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248149" cy="2647950"/>
            <wp:effectExtent l="19050" t="0" r="1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444" cy="265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80B" w:rsidRPr="00307D7B" w:rsidRDefault="0003380B" w:rsidP="00C830EA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  <w:lang w:val="en-CA"/>
        </w:rPr>
      </w:pPr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In Non linear pharmacokinetics model Drug behaviour is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>saturable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. The rate process of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>drug’s  ADME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are depend upon carrier enzyme. They are substrate specific, have definite capacities and are susceptible to saturation at high drug concentration.</w:t>
      </w:r>
    </w:p>
    <w:p w:rsidR="00F7348E" w:rsidRPr="00307D7B" w:rsidRDefault="00F7348E" w:rsidP="0003380B">
      <w:pPr>
        <w:jc w:val="both"/>
        <w:rPr>
          <w:rFonts w:ascii="Times New Roman" w:hAnsi="Times New Roman" w:cs="Times New Roman"/>
          <w:bCs/>
          <w:sz w:val="24"/>
          <w:szCs w:val="24"/>
          <w:lang w:val="en-CA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  <w:lang w:val="en-CA"/>
        </w:rPr>
        <w:t>Comparison:</w:t>
      </w:r>
    </w:p>
    <w:tbl>
      <w:tblPr>
        <w:tblW w:w="8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0"/>
        <w:gridCol w:w="4620"/>
      </w:tblGrid>
      <w:tr w:rsidR="00F7348E" w:rsidRPr="00307D7B" w:rsidTr="00F7348E">
        <w:trPr>
          <w:trHeight w:val="763"/>
        </w:trPr>
        <w:tc>
          <w:tcPr>
            <w:tcW w:w="4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Linear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Nonlinear</w:t>
            </w:r>
          </w:p>
        </w:tc>
      </w:tr>
      <w:tr w:rsidR="00F7348E" w:rsidRPr="00307D7B" w:rsidTr="00F7348E">
        <w:trPr>
          <w:trHeight w:val="629"/>
        </w:trPr>
        <w:tc>
          <w:tcPr>
            <w:tcW w:w="4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Dose-independent </w:t>
            </w:r>
          </w:p>
        </w:tc>
        <w:tc>
          <w:tcPr>
            <w:tcW w:w="46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Dose-dependent </w:t>
            </w:r>
          </w:p>
        </w:tc>
      </w:tr>
      <w:tr w:rsidR="00F7348E" w:rsidRPr="00307D7B" w:rsidTr="00F7348E">
        <w:trPr>
          <w:trHeight w:val="898"/>
        </w:trPr>
        <w:tc>
          <w:tcPr>
            <w:tcW w:w="4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ADME all obey first-order kinetics.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 least one of the ADME processes is </w:t>
            </w:r>
            <w:proofErr w:type="spellStart"/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saturable</w:t>
            </w:r>
            <w:proofErr w:type="spellEnd"/>
          </w:p>
        </w:tc>
      </w:tr>
      <w:tr w:rsidR="00F7348E" w:rsidRPr="00307D7B" w:rsidTr="00F7348E">
        <w:trPr>
          <w:trHeight w:val="826"/>
        </w:trPr>
        <w:tc>
          <w:tcPr>
            <w:tcW w:w="4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PK parameters (CL, V, F, Ka, and t1/2) are constant.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≥1 PK parameters are dose-dependent.</w:t>
            </w:r>
          </w:p>
        </w:tc>
      </w:tr>
      <w:tr w:rsidR="00F7348E" w:rsidRPr="00307D7B" w:rsidTr="00F7348E">
        <w:trPr>
          <w:trHeight w:val="745"/>
        </w:trPr>
        <w:tc>
          <w:tcPr>
            <w:tcW w:w="4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AUC is directly proportional to the dose.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AUC is disproportional to the dose.</w:t>
            </w:r>
          </w:p>
        </w:tc>
      </w:tr>
      <w:tr w:rsidR="00F7348E" w:rsidRPr="00307D7B" w:rsidTr="00F7348E">
        <w:trPr>
          <w:trHeight w:val="871"/>
        </w:trPr>
        <w:tc>
          <w:tcPr>
            <w:tcW w:w="4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Concentration vs time profile is superimposable for all doses.</w:t>
            </w:r>
          </w:p>
        </w:tc>
        <w:tc>
          <w:tcPr>
            <w:tcW w:w="4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4A0A" w:rsidRPr="00307D7B" w:rsidRDefault="00F7348E" w:rsidP="00F734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Concentration vs. time profile is not superimposable for all doses.</w:t>
            </w:r>
          </w:p>
        </w:tc>
      </w:tr>
    </w:tbl>
    <w:p w:rsidR="00F7348E" w:rsidRPr="00307D7B" w:rsidRDefault="00F7348E" w:rsidP="00F7348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348E" w:rsidRPr="00307D7B" w:rsidRDefault="0003380B" w:rsidP="00A815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lastRenderedPageBreak/>
        <w:t>Detection  of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Non-Linearity in Pharmacokinetics</w:t>
      </w:r>
    </w:p>
    <w:p w:rsidR="00C64A0A" w:rsidRPr="00307D7B" w:rsidRDefault="00C830EA" w:rsidP="00C830EA">
      <w:pPr>
        <w:numPr>
          <w:ilvl w:val="0"/>
          <w:numId w:val="26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There are several tests to detect non –linearity in pharmacokinetics but the simplest ones are: </w:t>
      </w:r>
    </w:p>
    <w:p w:rsidR="0003380B" w:rsidRPr="00307D7B" w:rsidRDefault="00C830EA" w:rsidP="00C830EA">
      <w:pPr>
        <w:numPr>
          <w:ilvl w:val="0"/>
          <w:numId w:val="26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80B" w:rsidRPr="00307D7B">
        <w:rPr>
          <w:rFonts w:ascii="Times New Roman" w:hAnsi="Times New Roman" w:cs="Times New Roman"/>
          <w:b/>
          <w:bCs/>
          <w:sz w:val="24"/>
          <w:szCs w:val="24"/>
        </w:rPr>
        <w:t>First Test:</w:t>
      </w:r>
      <w:r w:rsidR="0003380B"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Cs/>
          <w:sz w:val="24"/>
          <w:szCs w:val="24"/>
        </w:rPr>
        <w:t>Determination of steady state plasma</w:t>
      </w:r>
      <w:r w:rsidR="0003380B" w:rsidRPr="00307D7B">
        <w:rPr>
          <w:rFonts w:ascii="Times New Roman" w:hAnsi="Times New Roman" w:cs="Times New Roman"/>
          <w:bCs/>
          <w:sz w:val="24"/>
          <w:szCs w:val="24"/>
        </w:rPr>
        <w:t xml:space="preserve"> concentration at different doses. </w:t>
      </w:r>
    </w:p>
    <w:p w:rsidR="0003380B" w:rsidRPr="00307D7B" w:rsidRDefault="00C830EA" w:rsidP="00C830EA">
      <w:pPr>
        <w:numPr>
          <w:ilvl w:val="0"/>
          <w:numId w:val="27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80B" w:rsidRPr="00307D7B">
        <w:rPr>
          <w:rFonts w:ascii="Times New Roman" w:hAnsi="Times New Roman" w:cs="Times New Roman"/>
          <w:b/>
          <w:bCs/>
          <w:sz w:val="24"/>
          <w:szCs w:val="24"/>
        </w:rPr>
        <w:t>Second Test: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Determination of some important</w:t>
      </w:r>
      <w:r w:rsidR="0003380B" w:rsidRPr="00307D7B">
        <w:rPr>
          <w:rFonts w:ascii="Times New Roman" w:hAnsi="Times New Roman" w:cs="Times New Roman"/>
          <w:bCs/>
          <w:sz w:val="24"/>
          <w:szCs w:val="24"/>
        </w:rPr>
        <w:t xml:space="preserve"> pharmacokinetic parameters</w:t>
      </w:r>
      <w:r w:rsidR="000F4F06" w:rsidRPr="00307D7B">
        <w:rPr>
          <w:rFonts w:ascii="Times New Roman" w:hAnsi="Times New Roman" w:cs="Times New Roman"/>
          <w:bCs/>
          <w:sz w:val="24"/>
          <w:szCs w:val="24"/>
        </w:rPr>
        <w:t>.</w:t>
      </w:r>
    </w:p>
    <w:p w:rsidR="004D6D51" w:rsidRPr="00307D7B" w:rsidRDefault="000F4F06" w:rsidP="004D6D51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e.g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fraction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bioavailability , elimination half life or total systemic clearance at different doses of drug</w:t>
      </w:r>
    </w:p>
    <w:p w:rsidR="000F4F06" w:rsidRPr="00307D7B" w:rsidRDefault="000F4F06" w:rsidP="004D6D51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Causes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of  Non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>-Linearity</w:t>
      </w:r>
    </w:p>
    <w:p w:rsidR="00C64A0A" w:rsidRPr="00307D7B" w:rsidRDefault="00C830EA" w:rsidP="00C830EA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sz w:val="24"/>
          <w:szCs w:val="24"/>
        </w:rPr>
        <w:t xml:space="preserve">Drug 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Absorbtion</w:t>
      </w:r>
      <w:proofErr w:type="spellEnd"/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A0A" w:rsidRPr="00307D7B" w:rsidRDefault="00C830EA" w:rsidP="00C830EA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sz w:val="24"/>
          <w:szCs w:val="24"/>
        </w:rPr>
        <w:t>Drug  Distribution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A0A" w:rsidRPr="00307D7B" w:rsidRDefault="00C830EA" w:rsidP="00C830EA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Drug Metabolism </w:t>
      </w:r>
    </w:p>
    <w:p w:rsidR="00C64A0A" w:rsidRPr="00307D7B" w:rsidRDefault="00C830EA" w:rsidP="00C830EA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Drug Excretion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Drug  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Absorbtion</w:t>
      </w:r>
      <w:proofErr w:type="spellEnd"/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Three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causes :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I)      </w:t>
      </w:r>
      <w:r w:rsidRPr="00307D7B">
        <w:rPr>
          <w:rFonts w:ascii="Times New Roman" w:hAnsi="Times New Roman" w:cs="Times New Roman"/>
          <w:sz w:val="24"/>
          <w:szCs w:val="24"/>
        </w:rPr>
        <w:t xml:space="preserve">Solubility or dissolution of drug is rate-limited 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                              Ex: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Griseofulvin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F06" w:rsidRPr="00307D7B" w:rsidRDefault="000F4F06" w:rsidP="000F4F0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At high dose, a saturated solution of drug is formed in GIT, rate of absorption attains constant value.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II)    </w:t>
      </w:r>
      <w:r w:rsidRPr="00307D7B">
        <w:rPr>
          <w:rFonts w:ascii="Times New Roman" w:hAnsi="Times New Roman" w:cs="Times New Roman"/>
          <w:sz w:val="24"/>
          <w:szCs w:val="24"/>
        </w:rPr>
        <w:t xml:space="preserve">Carrier - mediated transport system 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                              Ex: Ascorbic acid </w:t>
      </w:r>
    </w:p>
    <w:p w:rsidR="000F4F06" w:rsidRPr="00307D7B" w:rsidRDefault="000F4F06" w:rsidP="004D6D5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Saturation of transport system at high dose Vitamins results nonlinearity.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 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III)    </w:t>
      </w:r>
      <w:r w:rsidRPr="00307D7B">
        <w:rPr>
          <w:rFonts w:ascii="Times New Roman" w:hAnsi="Times New Roman" w:cs="Times New Roman"/>
          <w:sz w:val="24"/>
          <w:szCs w:val="24"/>
        </w:rPr>
        <w:t xml:space="preserve">Gut wall or hepatic metabolism attains saturation.       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                               Ex: Propranolol  </w:t>
      </w:r>
    </w:p>
    <w:p w:rsidR="000F4F06" w:rsidRPr="00307D7B" w:rsidRDefault="000F4F06" w:rsidP="000F4F06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Other parameters affected F,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Cmax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and AUC</w:t>
      </w:r>
    </w:p>
    <w:p w:rsidR="004D6D51" w:rsidRPr="00307D7B" w:rsidRDefault="004D6D51" w:rsidP="004D6D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2) Drug Distribution:</w:t>
      </w:r>
    </w:p>
    <w:p w:rsidR="004D6D51" w:rsidRPr="00307D7B" w:rsidRDefault="00C830EA" w:rsidP="00C830EA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Non linearity in distribution of drugs administered at high dose may due to</w:t>
      </w:r>
      <w:r w:rsidR="004D6D51" w:rsidRPr="00307D7B">
        <w:rPr>
          <w:rFonts w:ascii="Times New Roman" w:hAnsi="Times New Roman" w:cs="Times New Roman"/>
          <w:sz w:val="24"/>
          <w:szCs w:val="24"/>
        </w:rPr>
        <w:t>;</w:t>
      </w:r>
    </w:p>
    <w:p w:rsidR="004D6D51" w:rsidRPr="00307D7B" w:rsidRDefault="004D6D51" w:rsidP="004D6D51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Two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causes :</w:t>
      </w:r>
      <w:proofErr w:type="gramEnd"/>
    </w:p>
    <w:p w:rsidR="004D6D51" w:rsidRPr="00307D7B" w:rsidRDefault="004D6D51" w:rsidP="004D6D51">
      <w:pPr>
        <w:ind w:left="360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I)     </w:t>
      </w:r>
      <w:r w:rsidRPr="00307D7B">
        <w:rPr>
          <w:rFonts w:ascii="Times New Roman" w:hAnsi="Times New Roman" w:cs="Times New Roman"/>
          <w:sz w:val="24"/>
          <w:szCs w:val="24"/>
        </w:rPr>
        <w:t xml:space="preserve">Binding sites on plasma proteins get saturated             </w:t>
      </w:r>
    </w:p>
    <w:p w:rsidR="004D6D51" w:rsidRPr="00307D7B" w:rsidRDefault="004D6D51" w:rsidP="004D6D51">
      <w:pPr>
        <w:ind w:left="360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proofErr w:type="spellStart"/>
      <w:proofErr w:type="gramStart"/>
      <w:r w:rsidRPr="00307D7B">
        <w:rPr>
          <w:rFonts w:ascii="Times New Roman" w:hAnsi="Times New Roman" w:cs="Times New Roman"/>
          <w:sz w:val="24"/>
          <w:szCs w:val="24"/>
        </w:rPr>
        <w:t>Ex:Phenylbutazone</w:t>
      </w:r>
      <w:proofErr w:type="spellEnd"/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D51" w:rsidRPr="00307D7B" w:rsidRDefault="004D6D51" w:rsidP="004D6D51">
      <w:pPr>
        <w:ind w:left="360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II)    </w:t>
      </w:r>
      <w:r w:rsidRPr="00307D7B">
        <w:rPr>
          <w:rFonts w:ascii="Times New Roman" w:hAnsi="Times New Roman" w:cs="Times New Roman"/>
          <w:sz w:val="24"/>
          <w:szCs w:val="24"/>
        </w:rPr>
        <w:t>Tissue binding sites get saturated</w:t>
      </w:r>
    </w:p>
    <w:p w:rsidR="00C64A0A" w:rsidRPr="00307D7B" w:rsidRDefault="00C830EA" w:rsidP="00C830EA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In both cases there is increase in plasma drug concentration.</w:t>
      </w:r>
    </w:p>
    <w:p w:rsidR="00C64A0A" w:rsidRPr="00307D7B" w:rsidRDefault="00C830EA" w:rsidP="00C830EA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Increase in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Vd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in (Binding sites on plasma proteins get saturated) </w:t>
      </w:r>
    </w:p>
    <w:p w:rsidR="004D6D51" w:rsidRPr="00307D7B" w:rsidRDefault="004D6D51" w:rsidP="004D6D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3) Drug Metabolism:</w:t>
      </w:r>
    </w:p>
    <w:p w:rsidR="00C64A0A" w:rsidRPr="00307D7B" w:rsidRDefault="00C830EA" w:rsidP="00C830EA">
      <w:pPr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Non-lin</w:t>
      </w:r>
      <w:r w:rsidR="004D6D51" w:rsidRPr="00307D7B">
        <w:rPr>
          <w:rFonts w:ascii="Times New Roman" w:hAnsi="Times New Roman" w:cs="Times New Roman"/>
          <w:bCs/>
          <w:sz w:val="24"/>
          <w:szCs w:val="24"/>
        </w:rPr>
        <w:t xml:space="preserve">earity occurs due to capacity-limited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metabolism, small </w:t>
      </w:r>
      <w:r w:rsidR="004D6D51" w:rsidRPr="00307D7B">
        <w:rPr>
          <w:rFonts w:ascii="Times New Roman" w:hAnsi="Times New Roman" w:cs="Times New Roman"/>
          <w:bCs/>
          <w:sz w:val="24"/>
          <w:szCs w:val="24"/>
        </w:rPr>
        <w:t xml:space="preserve">changes in dose </w:t>
      </w:r>
      <w:proofErr w:type="spellStart"/>
      <w:proofErr w:type="gramStart"/>
      <w:r w:rsidR="004D6D51" w:rsidRPr="00307D7B">
        <w:rPr>
          <w:rFonts w:ascii="Times New Roman" w:hAnsi="Times New Roman" w:cs="Times New Roman"/>
          <w:bCs/>
          <w:sz w:val="24"/>
          <w:szCs w:val="24"/>
        </w:rPr>
        <w:t>administration,</w:t>
      </w:r>
      <w:r w:rsidRPr="00307D7B">
        <w:rPr>
          <w:rFonts w:ascii="Times New Roman" w:hAnsi="Times New Roman" w:cs="Times New Roman"/>
          <w:bCs/>
          <w:sz w:val="24"/>
          <w:szCs w:val="24"/>
        </w:rPr>
        <w:t>large</w:t>
      </w:r>
      <w:proofErr w:type="spellEnd"/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variations in plasma concentration at steady state.</w:t>
      </w:r>
    </w:p>
    <w:p w:rsidR="004D6D51" w:rsidRPr="00307D7B" w:rsidRDefault="004D6D51" w:rsidP="004D6D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Two causes: </w:t>
      </w:r>
    </w:p>
    <w:p w:rsidR="004D6D51" w:rsidRPr="00307D7B" w:rsidRDefault="004D6D51" w:rsidP="004D6D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I) Capacity - limited metabolism - enzyme &amp; co factor saturation </w:t>
      </w:r>
    </w:p>
    <w:p w:rsidR="004D6D51" w:rsidRPr="00307D7B" w:rsidRDefault="004D6D51" w:rsidP="004D6D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      Ex: Phenytoin, Alcohol </w:t>
      </w:r>
    </w:p>
    <w:p w:rsidR="004D6D51" w:rsidRPr="00307D7B" w:rsidRDefault="004D6D51" w:rsidP="004D6D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II) Enzyme induction - decrease in plasma concentration </w:t>
      </w:r>
    </w:p>
    <w:p w:rsidR="004D6D51" w:rsidRPr="00307D7B" w:rsidRDefault="004D6D51" w:rsidP="004D6D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      Ex: Carbamazepine </w:t>
      </w:r>
    </w:p>
    <w:p w:rsidR="004D6D51" w:rsidRPr="00307D7B" w:rsidRDefault="004D6D51" w:rsidP="004D6D51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Common cause of both dose and time dependent kinetics. Saturation of enzyme results decreased Hepatic Clearance and increased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Css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.</w:t>
      </w:r>
    </w:p>
    <w:p w:rsidR="004D6D51" w:rsidRPr="00307D7B" w:rsidRDefault="004D6D51" w:rsidP="004D6D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4) Drug Excretion:</w:t>
      </w:r>
    </w:p>
    <w:p w:rsidR="00C64A0A" w:rsidRPr="00307D7B" w:rsidRDefault="00C830EA" w:rsidP="00C830EA">
      <w:pPr>
        <w:numPr>
          <w:ilvl w:val="0"/>
          <w:numId w:val="32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Two active processes which are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saturable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6D51" w:rsidRPr="00307D7B" w:rsidRDefault="004D6D51" w:rsidP="004D6D51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I)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Active tubular secretion - Penicillin G </w:t>
      </w:r>
    </w:p>
    <w:p w:rsidR="009C3874" w:rsidRPr="00307D7B" w:rsidRDefault="004D6D51" w:rsidP="004D6D51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II)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Active tubular reabsorption - Water soluble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vitamins  &amp;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Glucose</w:t>
      </w:r>
    </w:p>
    <w:p w:rsidR="009C3874" w:rsidRPr="00307D7B" w:rsidRDefault="009C3874" w:rsidP="009C3874">
      <w:p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Saturation of carrier systems decrease in renal clearance &amp; increase in Half life.</w:t>
      </w:r>
    </w:p>
    <w:p w:rsidR="009C3874" w:rsidRPr="00307D7B" w:rsidRDefault="009C3874" w:rsidP="009C3874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III) </w:t>
      </w: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In case of biliary excretion non - linearity due to saturation - Tetracycline &amp; Indomethacin. </w:t>
      </w:r>
    </w:p>
    <w:p w:rsidR="00C64A0A" w:rsidRPr="00307D7B" w:rsidRDefault="00C830EA" w:rsidP="00C830EA">
      <w:pPr>
        <w:numPr>
          <w:ilvl w:val="0"/>
          <w:numId w:val="33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Other reasons for non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linearity :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64A0A" w:rsidRPr="00307D7B" w:rsidRDefault="00C830EA" w:rsidP="00C830EA">
      <w:pPr>
        <w:numPr>
          <w:ilvl w:val="0"/>
          <w:numId w:val="34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Change in urine pH </w:t>
      </w:r>
    </w:p>
    <w:p w:rsidR="00C64A0A" w:rsidRPr="00307D7B" w:rsidRDefault="00C830EA" w:rsidP="00C830EA">
      <w:pPr>
        <w:numPr>
          <w:ilvl w:val="0"/>
          <w:numId w:val="34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Nephrotoxicity </w:t>
      </w:r>
    </w:p>
    <w:p w:rsidR="00C64A0A" w:rsidRPr="00307D7B" w:rsidRDefault="00C830EA" w:rsidP="00C830EA">
      <w:pPr>
        <w:numPr>
          <w:ilvl w:val="0"/>
          <w:numId w:val="34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Saturation of binding sites.</w:t>
      </w:r>
    </w:p>
    <w:p w:rsidR="009C3874" w:rsidRPr="00307D7B" w:rsidRDefault="009C3874" w:rsidP="009C387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Michaelis-Menten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Kinetics</w:t>
      </w:r>
    </w:p>
    <w:p w:rsidR="00C64A0A" w:rsidRPr="00307D7B" w:rsidRDefault="00C830EA" w:rsidP="00C830EA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Capacity-limited metabolism is also called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saturable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metabolism,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Michaelis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Menten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kinetics</w:t>
      </w:r>
    </w:p>
    <w:p w:rsidR="00C64A0A" w:rsidRPr="00307D7B" w:rsidRDefault="00C830EA" w:rsidP="00C830EA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lastRenderedPageBreak/>
        <w:t>Enzymes usually react with the substrate to form enzyme substrate complexes; then the product is formed.</w:t>
      </w:r>
    </w:p>
    <w:p w:rsidR="00C64A0A" w:rsidRPr="00307D7B" w:rsidRDefault="00C830EA" w:rsidP="00C830EA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The enzyme can go back to react with another substrate to form another molecule of the product.</w:t>
      </w:r>
    </w:p>
    <w:p w:rsidR="0067585C" w:rsidRPr="00307D7B" w:rsidRDefault="0067585C" w:rsidP="009C3874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  <w:r w:rsidR="009C3874" w:rsidRPr="00307D7B">
        <w:rPr>
          <w:rFonts w:ascii="Times New Roman" w:hAnsi="Times New Roman" w:cs="Times New Roman"/>
          <w:sz w:val="24"/>
          <w:szCs w:val="24"/>
        </w:rPr>
        <w:t>E=Enzyme        S=Substrate</w:t>
      </w:r>
    </w:p>
    <w:p w:rsidR="0067585C" w:rsidRPr="00307D7B" w:rsidRDefault="009C3874" w:rsidP="009C3874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P= Product       </w:t>
      </w:r>
    </w:p>
    <w:p w:rsidR="009C3874" w:rsidRPr="00307D7B" w:rsidRDefault="009C3874" w:rsidP="009C3874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ES= Enzyme and substrate complex </w:t>
      </w:r>
    </w:p>
    <w:p w:rsidR="009C3874" w:rsidRPr="00307D7B" w:rsidRDefault="0067585C" w:rsidP="009C3874">
      <w:p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</w:t>
      </w:r>
      <w:r w:rsidR="009C3874" w:rsidRPr="00307D7B">
        <w:rPr>
          <w:rFonts w:ascii="Times New Roman" w:hAnsi="Times New Roman" w:cs="Times New Roman"/>
          <w:sz w:val="24"/>
          <w:szCs w:val="24"/>
        </w:rPr>
        <w:t xml:space="preserve">K= Rate constants </w:t>
      </w:r>
    </w:p>
    <w:p w:rsidR="009C3874" w:rsidRPr="00307D7B" w:rsidRDefault="009C3874" w:rsidP="009C3874">
      <w:pPr>
        <w:rPr>
          <w:rFonts w:ascii="Times New Roman" w:hAnsi="Times New Roman" w:cs="Times New Roman"/>
          <w:b/>
          <w:sz w:val="24"/>
          <w:szCs w:val="24"/>
        </w:rPr>
      </w:pPr>
    </w:p>
    <w:p w:rsidR="009C3874" w:rsidRPr="00307D7B" w:rsidRDefault="009C3874" w:rsidP="009C38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- dc/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dt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Vmax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C/ Km +C </w:t>
      </w:r>
    </w:p>
    <w:p w:rsidR="009C3874" w:rsidRPr="00307D7B" w:rsidRDefault="009C3874" w:rsidP="009C3874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Where, </w:t>
      </w:r>
    </w:p>
    <w:p w:rsidR="009C3874" w:rsidRPr="00307D7B" w:rsidRDefault="009C3874" w:rsidP="009C3874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-dc/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dt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=  Rate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of decline drug concentration with time </w:t>
      </w:r>
    </w:p>
    <w:p w:rsidR="009C3874" w:rsidRPr="00307D7B" w:rsidRDefault="009C3874" w:rsidP="009C3874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Vmax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= maximum rate of the reaction </w:t>
      </w:r>
    </w:p>
    <w:p w:rsidR="00142C82" w:rsidRPr="00307D7B" w:rsidRDefault="009C3874" w:rsidP="00142C82">
      <w:p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Km =    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Michaelis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constant </w:t>
      </w:r>
    </w:p>
    <w:p w:rsidR="00142C82" w:rsidRPr="00307D7B" w:rsidRDefault="00142C82" w:rsidP="00142C8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>Three situation can now be considered depending upon the value of Km and Concentration</w:t>
      </w:r>
    </w:p>
    <w:p w:rsidR="00142C82" w:rsidRPr="00307D7B" w:rsidRDefault="00142C82" w:rsidP="00C830E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When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Km = 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,under</w:t>
      </w:r>
      <w:proofErr w:type="gram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this situation,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Michaelis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Menten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equation reduces to,</w:t>
      </w:r>
    </w:p>
    <w:p w:rsidR="00142C82" w:rsidRPr="00307D7B" w:rsidRDefault="00142C82" w:rsidP="00142C8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-dc/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dt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Vmax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/ 2</w:t>
      </w:r>
    </w:p>
    <w:p w:rsidR="0067585C" w:rsidRPr="00307D7B" w:rsidRDefault="00142C82" w:rsidP="00C830EA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The rate of process is equal to half of its maximum rate. This process is represented in the plot Graph between dc/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dt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vs Concentration.</w:t>
      </w:r>
    </w:p>
    <w:p w:rsidR="0067585C" w:rsidRPr="00307D7B" w:rsidRDefault="0067585C" w:rsidP="0067585C">
      <w:pPr>
        <w:ind w:left="1080"/>
        <w:rPr>
          <w:rFonts w:ascii="Times New Roman" w:eastAsia="Times New Roman" w:hAnsi="Times New Roman" w:cs="Times New Roman"/>
          <w:color w:val="3B3835"/>
          <w:sz w:val="24"/>
          <w:szCs w:val="24"/>
        </w:rPr>
      </w:pPr>
    </w:p>
    <w:p w:rsidR="0067585C" w:rsidRPr="00307D7B" w:rsidRDefault="00142C82" w:rsidP="00C830EA">
      <w:pPr>
        <w:pStyle w:val="ListParagraph"/>
        <w:numPr>
          <w:ilvl w:val="0"/>
          <w:numId w:val="37"/>
        </w:num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When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Km&gt;&gt;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,</w:t>
      </w:r>
      <w:proofErr w:type="gramEnd"/>
      <w:r w:rsidR="0067585C"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If a drug at low concentration undergoes a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saturable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biotransformation then</w:t>
      </w:r>
      <w:r w:rsidR="0067585C"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,</w:t>
      </w:r>
    </w:p>
    <w:p w:rsidR="0067585C" w:rsidRPr="00307D7B" w:rsidRDefault="0067585C" w:rsidP="0067585C">
      <w:p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Km +C =Km and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Michaelis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menten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equation reduces to,</w:t>
      </w:r>
    </w:p>
    <w:p w:rsidR="00142C82" w:rsidRPr="00307D7B" w:rsidRDefault="00142C82" w:rsidP="0067585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585C"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-dc/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dt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proofErr w:type="spellStart"/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Vmax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C/ Km</w:t>
      </w:r>
    </w:p>
    <w:p w:rsidR="0067585C" w:rsidRPr="00307D7B" w:rsidRDefault="0067585C" w:rsidP="0067585C">
      <w:p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above equation is describe first order elimination of drug. where;</w:t>
      </w:r>
    </w:p>
    <w:p w:rsidR="0067585C" w:rsidRPr="00307D7B" w:rsidRDefault="0067585C" w:rsidP="0067585C">
      <w:p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                                       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Vmax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/Km=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Ke</w:t>
      </w:r>
      <w:proofErr w:type="spellEnd"/>
    </w:p>
    <w:p w:rsidR="00142C82" w:rsidRPr="00307D7B" w:rsidRDefault="00142C82" w:rsidP="00C830EA">
      <w:pPr>
        <w:pStyle w:val="ListParagraph"/>
        <w:numPr>
          <w:ilvl w:val="0"/>
          <w:numId w:val="37"/>
        </w:numPr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When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Km&lt;&lt;</w:t>
      </w:r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67585C" w:rsidRPr="00307D7B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67585C"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Under this condition</w:t>
      </w:r>
    </w:p>
    <w:p w:rsidR="0067585C" w:rsidRPr="00307D7B" w:rsidRDefault="0067585C" w:rsidP="0067585C">
      <w:pPr>
        <w:pStyle w:val="ListParagraph"/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Km +C = C and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Michaelis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menten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equation will become, </w:t>
      </w:r>
    </w:p>
    <w:p w:rsidR="00142C82" w:rsidRPr="00307D7B" w:rsidRDefault="00142C82" w:rsidP="00142C8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67585C" w:rsidRPr="00307D7B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>-dc/</w:t>
      </w:r>
      <w:proofErr w:type="spellStart"/>
      <w:proofErr w:type="gram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dt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 =</w:t>
      </w:r>
      <w:proofErr w:type="gram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7D7B">
        <w:rPr>
          <w:rFonts w:ascii="Times New Roman" w:hAnsi="Times New Roman" w:cs="Times New Roman"/>
          <w:b/>
          <w:bCs/>
          <w:sz w:val="24"/>
          <w:szCs w:val="24"/>
        </w:rPr>
        <w:t>Vmax</w:t>
      </w:r>
      <w:proofErr w:type="spellEnd"/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585C" w:rsidRPr="00307D7B" w:rsidRDefault="0067585C" w:rsidP="00142C8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142C82" w:rsidRPr="00307D7B" w:rsidRDefault="00142C82" w:rsidP="00142C82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</w:p>
    <w:p w:rsidR="0067585C" w:rsidRPr="00307D7B" w:rsidRDefault="0067585C" w:rsidP="00142C82">
      <w:pPr>
        <w:pStyle w:val="ListParagraph"/>
        <w:rPr>
          <w:rFonts w:ascii="Times New Roman" w:eastAsia="Times New Roman" w:hAnsi="Times New Roman" w:cs="Times New Roman"/>
          <w:color w:val="3B3835"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lastRenderedPageBreak/>
        <w:t xml:space="preserve">above eq. is identical to the one that describe a zero order process i.e. the rate process occurs at constant rate </w:t>
      </w:r>
      <w:proofErr w:type="spell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Vmax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and is independent of drug concentration</w:t>
      </w:r>
    </w:p>
    <w:p w:rsidR="00142C82" w:rsidRPr="00307D7B" w:rsidRDefault="00C830EA" w:rsidP="00142C82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proofErr w:type="spellStart"/>
      <w:proofErr w:type="gramStart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>E.g</w:t>
      </w:r>
      <w:proofErr w:type="spellEnd"/>
      <w:r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</w:t>
      </w:r>
      <w:r w:rsidR="0067585C"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metabolism</w:t>
      </w:r>
      <w:proofErr w:type="gramEnd"/>
      <w:r w:rsidR="0067585C" w:rsidRPr="00307D7B">
        <w:rPr>
          <w:rFonts w:ascii="Times New Roman" w:eastAsia="Times New Roman" w:hAnsi="Times New Roman" w:cs="Times New Roman"/>
          <w:color w:val="3B3835"/>
          <w:sz w:val="24"/>
          <w:szCs w:val="24"/>
        </w:rPr>
        <w:t xml:space="preserve"> of ethanol</w:t>
      </w:r>
    </w:p>
    <w:p w:rsidR="00142C82" w:rsidRPr="00307D7B" w:rsidRDefault="00C830EA" w:rsidP="00C830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7D7B">
        <w:rPr>
          <w:rFonts w:ascii="Times New Roman" w:hAnsi="Times New Roman" w:cs="Times New Roman"/>
          <w:b/>
          <w:bCs/>
          <w:sz w:val="24"/>
          <w:szCs w:val="24"/>
        </w:rPr>
        <w:t>Conclusion</w:t>
      </w:r>
    </w:p>
    <w:p w:rsidR="00C64A0A" w:rsidRPr="00307D7B" w:rsidRDefault="00C830EA" w:rsidP="00C830EA">
      <w:pPr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Non linear pharmacokinetics is dose </w:t>
      </w:r>
      <w:proofErr w:type="gramStart"/>
      <w:r w:rsidRPr="00307D7B">
        <w:rPr>
          <w:rFonts w:ascii="Times New Roman" w:hAnsi="Times New Roman" w:cs="Times New Roman"/>
          <w:bCs/>
          <w:sz w:val="24"/>
          <w:szCs w:val="24"/>
        </w:rPr>
        <w:t>dependent  and</w:t>
      </w:r>
      <w:proofErr w:type="gram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does not occurs significantly at lower doses of drug.</w:t>
      </w:r>
    </w:p>
    <w:p w:rsidR="00C64A0A" w:rsidRPr="00307D7B" w:rsidRDefault="00C830EA" w:rsidP="00C830EA">
      <w:pPr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307D7B">
        <w:rPr>
          <w:rFonts w:ascii="Times New Roman" w:hAnsi="Times New Roman" w:cs="Times New Roman"/>
          <w:bCs/>
          <w:sz w:val="24"/>
          <w:szCs w:val="24"/>
        </w:rPr>
        <w:t xml:space="preserve">Probable reasons to occur may be attributed change in physiological system or saturation or protein binding or enzyme induction. </w:t>
      </w:r>
    </w:p>
    <w:p w:rsidR="002234AF" w:rsidRPr="00307D7B" w:rsidRDefault="002234AF" w:rsidP="002234AF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7D7B">
        <w:rPr>
          <w:rFonts w:ascii="Times New Roman" w:hAnsi="Times New Roman" w:cs="Times New Roman"/>
          <w:b/>
          <w:sz w:val="24"/>
          <w:szCs w:val="24"/>
        </w:rPr>
        <w:t>Refrences</w:t>
      </w:r>
      <w:proofErr w:type="spellEnd"/>
      <w:r w:rsidRPr="00307D7B">
        <w:rPr>
          <w:rFonts w:ascii="Times New Roman" w:hAnsi="Times New Roman" w:cs="Times New Roman"/>
          <w:b/>
          <w:sz w:val="24"/>
          <w:szCs w:val="24"/>
        </w:rPr>
        <w:t>:</w:t>
      </w:r>
    </w:p>
    <w:p w:rsidR="002234AF" w:rsidRPr="00307D7B" w:rsidRDefault="002234AF" w:rsidP="002234A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07D7B">
        <w:rPr>
          <w:rFonts w:ascii="Times New Roman" w:hAnsi="Times New Roman" w:cs="Times New Roman"/>
          <w:sz w:val="24"/>
          <w:szCs w:val="24"/>
        </w:rPr>
        <w:t>Applied  biopharmaceutics</w:t>
      </w:r>
      <w:proofErr w:type="gramEnd"/>
      <w:r w:rsidRPr="00307D7B">
        <w:rPr>
          <w:rFonts w:ascii="Times New Roman" w:hAnsi="Times New Roman" w:cs="Times New Roman"/>
          <w:sz w:val="24"/>
          <w:szCs w:val="24"/>
        </w:rPr>
        <w:t xml:space="preserve">  and pharmacokinetics by Leon </w:t>
      </w:r>
      <w:proofErr w:type="spellStart"/>
      <w:r w:rsidRPr="00307D7B">
        <w:rPr>
          <w:rFonts w:ascii="Times New Roman" w:hAnsi="Times New Roman" w:cs="Times New Roman"/>
          <w:sz w:val="24"/>
          <w:szCs w:val="24"/>
        </w:rPr>
        <w:t>Shargel</w:t>
      </w:r>
      <w:proofErr w:type="spellEnd"/>
      <w:r w:rsidRPr="00307D7B">
        <w:rPr>
          <w:rFonts w:ascii="Times New Roman" w:hAnsi="Times New Roman" w:cs="Times New Roman"/>
          <w:sz w:val="24"/>
          <w:szCs w:val="24"/>
        </w:rPr>
        <w:t xml:space="preserve">  seventh edition.</w:t>
      </w:r>
    </w:p>
    <w:p w:rsidR="002234AF" w:rsidRPr="00307D7B" w:rsidRDefault="002234AF" w:rsidP="002234A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>Basic pharmacokinetics by</w:t>
      </w:r>
      <w:r w:rsidRPr="00307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7D7B">
        <w:rPr>
          <w:rFonts w:ascii="Times New Roman" w:hAnsi="Times New Roman" w:cs="Times New Roman"/>
          <w:bCs/>
          <w:sz w:val="24"/>
          <w:szCs w:val="24"/>
        </w:rPr>
        <w:t xml:space="preserve">Sunil S </w:t>
      </w:r>
      <w:proofErr w:type="spellStart"/>
      <w:r w:rsidRPr="00307D7B">
        <w:rPr>
          <w:rFonts w:ascii="Times New Roman" w:hAnsi="Times New Roman" w:cs="Times New Roman"/>
          <w:bCs/>
          <w:sz w:val="24"/>
          <w:szCs w:val="24"/>
        </w:rPr>
        <w:t>Jambhaker</w:t>
      </w:r>
      <w:proofErr w:type="spellEnd"/>
      <w:r w:rsidRPr="00307D7B">
        <w:rPr>
          <w:rFonts w:ascii="Times New Roman" w:hAnsi="Times New Roman" w:cs="Times New Roman"/>
          <w:bCs/>
          <w:sz w:val="24"/>
          <w:szCs w:val="24"/>
        </w:rPr>
        <w:t xml:space="preserve"> and Philip J Breen</w:t>
      </w:r>
    </w:p>
    <w:p w:rsidR="002234AF" w:rsidRPr="00307D7B" w:rsidRDefault="002234AF" w:rsidP="002234AF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 w:rsidRPr="00307D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C830EA" w:rsidRPr="00307D7B" w:rsidRDefault="00C830EA" w:rsidP="00C830EA">
      <w:pPr>
        <w:rPr>
          <w:rFonts w:ascii="Times New Roman" w:hAnsi="Times New Roman" w:cs="Times New Roman"/>
          <w:bCs/>
          <w:sz w:val="24"/>
          <w:szCs w:val="24"/>
        </w:rPr>
      </w:pPr>
    </w:p>
    <w:sectPr w:rsidR="00C830EA" w:rsidRPr="00307D7B" w:rsidSect="00EA60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E2C71"/>
    <w:multiLevelType w:val="hybridMultilevel"/>
    <w:tmpl w:val="4EC094A0"/>
    <w:lvl w:ilvl="0" w:tplc="640C7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27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6B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90F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8A1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0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65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8D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04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3E1F21"/>
    <w:multiLevelType w:val="hybridMultilevel"/>
    <w:tmpl w:val="CDACEFCA"/>
    <w:lvl w:ilvl="0" w:tplc="A1582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E9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6C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A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24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0C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600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0C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A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985458"/>
    <w:multiLevelType w:val="hybridMultilevel"/>
    <w:tmpl w:val="6CEAE9C0"/>
    <w:lvl w:ilvl="0" w:tplc="6BD8A6B8">
      <w:start w:val="1"/>
      <w:numFmt w:val="bullet"/>
      <w:lvlText w:val="•"/>
      <w:lvlJc w:val="left"/>
      <w:pPr>
        <w:ind w:left="8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0FA27206"/>
    <w:multiLevelType w:val="hybridMultilevel"/>
    <w:tmpl w:val="D9308842"/>
    <w:lvl w:ilvl="0" w:tplc="6BD8A6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C6061"/>
    <w:multiLevelType w:val="hybridMultilevel"/>
    <w:tmpl w:val="5E0694E2"/>
    <w:lvl w:ilvl="0" w:tplc="3B7691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C4067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94A4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AACA8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5B454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19080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DEA195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E8B19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0C1AA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0D74F6"/>
    <w:multiLevelType w:val="hybridMultilevel"/>
    <w:tmpl w:val="9F8423CC"/>
    <w:lvl w:ilvl="0" w:tplc="CCB27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EE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4C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4B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262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F8D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EF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84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A1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121961"/>
    <w:multiLevelType w:val="hybridMultilevel"/>
    <w:tmpl w:val="B7AE31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64DC5"/>
    <w:multiLevelType w:val="hybridMultilevel"/>
    <w:tmpl w:val="EB14F074"/>
    <w:lvl w:ilvl="0" w:tplc="226AC5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96528"/>
    <w:multiLevelType w:val="hybridMultilevel"/>
    <w:tmpl w:val="1A98AA4A"/>
    <w:lvl w:ilvl="0" w:tplc="7968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AD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27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E9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3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FC7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A8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61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05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7316B5"/>
    <w:multiLevelType w:val="hybridMultilevel"/>
    <w:tmpl w:val="AA4CAF18"/>
    <w:lvl w:ilvl="0" w:tplc="D7F68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0F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47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0C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AC6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22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C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88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60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5E350A"/>
    <w:multiLevelType w:val="hybridMultilevel"/>
    <w:tmpl w:val="EFC870B2"/>
    <w:lvl w:ilvl="0" w:tplc="F63614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025B0"/>
    <w:multiLevelType w:val="hybridMultilevel"/>
    <w:tmpl w:val="F342C41C"/>
    <w:lvl w:ilvl="0" w:tplc="6BD8A6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E07B3"/>
    <w:multiLevelType w:val="hybridMultilevel"/>
    <w:tmpl w:val="FFBECC40"/>
    <w:lvl w:ilvl="0" w:tplc="51A82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66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8D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30C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E3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8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26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89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D1651E"/>
    <w:multiLevelType w:val="hybridMultilevel"/>
    <w:tmpl w:val="000AF634"/>
    <w:lvl w:ilvl="0" w:tplc="DC88D52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2759C"/>
    <w:multiLevelType w:val="hybridMultilevel"/>
    <w:tmpl w:val="D7E868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F2F8D"/>
    <w:multiLevelType w:val="hybridMultilevel"/>
    <w:tmpl w:val="F140C846"/>
    <w:lvl w:ilvl="0" w:tplc="E20ED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DEB3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226F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E4AE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B263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C57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EE0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A56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E4AF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B240A"/>
    <w:multiLevelType w:val="hybridMultilevel"/>
    <w:tmpl w:val="584E331E"/>
    <w:lvl w:ilvl="0" w:tplc="A1582E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913E4"/>
    <w:multiLevelType w:val="hybridMultilevel"/>
    <w:tmpl w:val="C3B68E8A"/>
    <w:lvl w:ilvl="0" w:tplc="A1582E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CE"/>
    <w:multiLevelType w:val="hybridMultilevel"/>
    <w:tmpl w:val="CCB0F358"/>
    <w:lvl w:ilvl="0" w:tplc="1A70A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C80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3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82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4F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F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4C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26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657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9B2DD4"/>
    <w:multiLevelType w:val="hybridMultilevel"/>
    <w:tmpl w:val="CAD25016"/>
    <w:lvl w:ilvl="0" w:tplc="BCC0C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0C3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F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26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48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64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5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4C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F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B76C9A"/>
    <w:multiLevelType w:val="hybridMultilevel"/>
    <w:tmpl w:val="5C56DE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42197"/>
    <w:multiLevelType w:val="hybridMultilevel"/>
    <w:tmpl w:val="CB20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02CDC"/>
    <w:multiLevelType w:val="hybridMultilevel"/>
    <w:tmpl w:val="D5B41D1C"/>
    <w:lvl w:ilvl="0" w:tplc="A1582E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76FB"/>
    <w:multiLevelType w:val="hybridMultilevel"/>
    <w:tmpl w:val="C0EC9872"/>
    <w:lvl w:ilvl="0" w:tplc="226AC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D0B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66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4B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5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34D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04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C1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E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2C2DBE"/>
    <w:multiLevelType w:val="hybridMultilevel"/>
    <w:tmpl w:val="0374C022"/>
    <w:lvl w:ilvl="0" w:tplc="79842A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F2C11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CE0CDD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2E04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FFC715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0B4F12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D0603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9D889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9F2BE2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C146E"/>
    <w:multiLevelType w:val="hybridMultilevel"/>
    <w:tmpl w:val="08E0D8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320B"/>
    <w:multiLevelType w:val="hybridMultilevel"/>
    <w:tmpl w:val="0A628F40"/>
    <w:lvl w:ilvl="0" w:tplc="C7467D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C4438"/>
    <w:multiLevelType w:val="hybridMultilevel"/>
    <w:tmpl w:val="A9FA7930"/>
    <w:lvl w:ilvl="0" w:tplc="9E220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48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6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84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4F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140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E3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A3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A7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262146"/>
    <w:multiLevelType w:val="hybridMultilevel"/>
    <w:tmpl w:val="6D56FF0C"/>
    <w:lvl w:ilvl="0" w:tplc="1EC25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9A6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6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ED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142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4F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64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63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C2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1B267D"/>
    <w:multiLevelType w:val="hybridMultilevel"/>
    <w:tmpl w:val="1B4A3B78"/>
    <w:lvl w:ilvl="0" w:tplc="F4CAA2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414C5"/>
    <w:multiLevelType w:val="hybridMultilevel"/>
    <w:tmpl w:val="FE84CEE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8DE4D79"/>
    <w:multiLevelType w:val="hybridMultilevel"/>
    <w:tmpl w:val="E2403A14"/>
    <w:lvl w:ilvl="0" w:tplc="7A48AA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CA5D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04EB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4A47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4AAB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5254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6A0A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72B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FAF1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DA2088"/>
    <w:multiLevelType w:val="hybridMultilevel"/>
    <w:tmpl w:val="889C7338"/>
    <w:lvl w:ilvl="0" w:tplc="6BD8A6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82F57"/>
    <w:multiLevelType w:val="hybridMultilevel"/>
    <w:tmpl w:val="0F20C42C"/>
    <w:lvl w:ilvl="0" w:tplc="DC88D52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65FC"/>
    <w:multiLevelType w:val="hybridMultilevel"/>
    <w:tmpl w:val="9954B9E6"/>
    <w:lvl w:ilvl="0" w:tplc="6BD8A6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5A6439"/>
    <w:multiLevelType w:val="hybridMultilevel"/>
    <w:tmpl w:val="66D2131E"/>
    <w:lvl w:ilvl="0" w:tplc="D1765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2F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7E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4C8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61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A02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7A6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4C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88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4311C7"/>
    <w:multiLevelType w:val="hybridMultilevel"/>
    <w:tmpl w:val="62A2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F0FD2"/>
    <w:multiLevelType w:val="hybridMultilevel"/>
    <w:tmpl w:val="589E153E"/>
    <w:lvl w:ilvl="0" w:tplc="2C52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2E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8DC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42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05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4C5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42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43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E90113"/>
    <w:multiLevelType w:val="hybridMultilevel"/>
    <w:tmpl w:val="C5FCDD26"/>
    <w:lvl w:ilvl="0" w:tplc="AC748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09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805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9E5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C2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C02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0B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23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E7050A"/>
    <w:multiLevelType w:val="hybridMultilevel"/>
    <w:tmpl w:val="EE92E1A6"/>
    <w:lvl w:ilvl="0" w:tplc="A1582E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35"/>
  </w:num>
  <w:num w:numId="4">
    <w:abstractNumId w:val="37"/>
  </w:num>
  <w:num w:numId="5">
    <w:abstractNumId w:val="32"/>
  </w:num>
  <w:num w:numId="6">
    <w:abstractNumId w:val="11"/>
  </w:num>
  <w:num w:numId="7">
    <w:abstractNumId w:val="4"/>
  </w:num>
  <w:num w:numId="8">
    <w:abstractNumId w:val="2"/>
  </w:num>
  <w:num w:numId="9">
    <w:abstractNumId w:val="34"/>
  </w:num>
  <w:num w:numId="10">
    <w:abstractNumId w:val="9"/>
  </w:num>
  <w:num w:numId="11">
    <w:abstractNumId w:val="3"/>
  </w:num>
  <w:num w:numId="12">
    <w:abstractNumId w:val="25"/>
  </w:num>
  <w:num w:numId="13">
    <w:abstractNumId w:val="31"/>
  </w:num>
  <w:num w:numId="14">
    <w:abstractNumId w:val="20"/>
  </w:num>
  <w:num w:numId="15">
    <w:abstractNumId w:val="17"/>
  </w:num>
  <w:num w:numId="16">
    <w:abstractNumId w:val="39"/>
  </w:num>
  <w:num w:numId="17">
    <w:abstractNumId w:val="22"/>
  </w:num>
  <w:num w:numId="18">
    <w:abstractNumId w:val="29"/>
  </w:num>
  <w:num w:numId="19">
    <w:abstractNumId w:val="16"/>
  </w:num>
  <w:num w:numId="20">
    <w:abstractNumId w:val="14"/>
  </w:num>
  <w:num w:numId="21">
    <w:abstractNumId w:val="24"/>
  </w:num>
  <w:num w:numId="22">
    <w:abstractNumId w:val="33"/>
  </w:num>
  <w:num w:numId="23">
    <w:abstractNumId w:val="6"/>
  </w:num>
  <w:num w:numId="24">
    <w:abstractNumId w:val="7"/>
  </w:num>
  <w:num w:numId="25">
    <w:abstractNumId w:val="21"/>
  </w:num>
  <w:num w:numId="26">
    <w:abstractNumId w:val="12"/>
  </w:num>
  <w:num w:numId="27">
    <w:abstractNumId w:val="38"/>
  </w:num>
  <w:num w:numId="28">
    <w:abstractNumId w:val="18"/>
  </w:num>
  <w:num w:numId="29">
    <w:abstractNumId w:val="8"/>
  </w:num>
  <w:num w:numId="30">
    <w:abstractNumId w:val="26"/>
  </w:num>
  <w:num w:numId="31">
    <w:abstractNumId w:val="19"/>
  </w:num>
  <w:num w:numId="32">
    <w:abstractNumId w:val="28"/>
  </w:num>
  <w:num w:numId="33">
    <w:abstractNumId w:val="0"/>
  </w:num>
  <w:num w:numId="34">
    <w:abstractNumId w:val="15"/>
  </w:num>
  <w:num w:numId="35">
    <w:abstractNumId w:val="27"/>
  </w:num>
  <w:num w:numId="36">
    <w:abstractNumId w:val="13"/>
  </w:num>
  <w:num w:numId="37">
    <w:abstractNumId w:val="10"/>
  </w:num>
  <w:num w:numId="38">
    <w:abstractNumId w:val="5"/>
  </w:num>
  <w:num w:numId="39">
    <w:abstractNumId w:val="30"/>
  </w:num>
  <w:num w:numId="40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0E75"/>
    <w:rsid w:val="000152A7"/>
    <w:rsid w:val="0003380B"/>
    <w:rsid w:val="000F4F06"/>
    <w:rsid w:val="00111224"/>
    <w:rsid w:val="00122176"/>
    <w:rsid w:val="00142C82"/>
    <w:rsid w:val="00181028"/>
    <w:rsid w:val="001F0BE3"/>
    <w:rsid w:val="001F1F4E"/>
    <w:rsid w:val="00215881"/>
    <w:rsid w:val="0021684E"/>
    <w:rsid w:val="002234AF"/>
    <w:rsid w:val="00307D7B"/>
    <w:rsid w:val="00345B65"/>
    <w:rsid w:val="00383722"/>
    <w:rsid w:val="003A60E5"/>
    <w:rsid w:val="003F04A4"/>
    <w:rsid w:val="00407775"/>
    <w:rsid w:val="00480E75"/>
    <w:rsid w:val="004A1CD7"/>
    <w:rsid w:val="004C40FC"/>
    <w:rsid w:val="004D6D51"/>
    <w:rsid w:val="00666633"/>
    <w:rsid w:val="0067585C"/>
    <w:rsid w:val="006E50BD"/>
    <w:rsid w:val="00851F66"/>
    <w:rsid w:val="009C3874"/>
    <w:rsid w:val="009D74D1"/>
    <w:rsid w:val="00A8158F"/>
    <w:rsid w:val="00C207D6"/>
    <w:rsid w:val="00C366FC"/>
    <w:rsid w:val="00C410D8"/>
    <w:rsid w:val="00C63A88"/>
    <w:rsid w:val="00C64A0A"/>
    <w:rsid w:val="00C81495"/>
    <w:rsid w:val="00C830EA"/>
    <w:rsid w:val="00DF5380"/>
    <w:rsid w:val="00E1278C"/>
    <w:rsid w:val="00E21CB0"/>
    <w:rsid w:val="00E84B03"/>
    <w:rsid w:val="00EA60E7"/>
    <w:rsid w:val="00EB1115"/>
    <w:rsid w:val="00EB3AAE"/>
    <w:rsid w:val="00F7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2F879"/>
  <w15:docId w15:val="{18AA7E45-BB58-4D14-8BBE-CA535B61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E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278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4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07D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25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1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56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3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0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1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7502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6755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1579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643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56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99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8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1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768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71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161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812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2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4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616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5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7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47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6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4886">
          <w:marLeft w:val="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2836">
          <w:marLeft w:val="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4643">
          <w:marLeft w:val="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260">
          <w:marLeft w:val="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7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4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8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5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2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51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3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750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582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590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9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79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0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9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44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27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2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26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572">
          <w:marLeft w:val="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183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9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16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58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4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65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39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69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23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19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4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3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585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714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291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748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408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060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9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1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6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9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8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8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rimranmasood@iub.edu.p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12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Silicon Computers</dc:creator>
  <cp:keywords/>
  <dc:description/>
  <cp:lastModifiedBy>Grace</cp:lastModifiedBy>
  <cp:revision>12</cp:revision>
  <dcterms:created xsi:type="dcterms:W3CDTF">2019-05-31T17:06:00Z</dcterms:created>
  <dcterms:modified xsi:type="dcterms:W3CDTF">2020-03-31T12:48:00Z</dcterms:modified>
</cp:coreProperties>
</file>